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Справочная информация: "Производственный календарь на 2026 год для пятидневной рабочей недели"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См. Производственные </w:t>
            </w:r>
            <w:hyperlink w:history="0" r:id="rId8" w:tooltip="Справочная информация: &quot;Перечень производственных календарей для пятидневной и шестидневной рабочей недели&quot; (Материал подготовлен специалистами КонсультантПлюс) {КонсультантПлюс}">
              <w:r>
                <w:rPr>
                  <w:sz w:val="20"/>
                  <w:color w:val="0000ff"/>
                </w:rPr>
                <w:t xml:space="preserve">календари</w:t>
              </w:r>
            </w:hyperlink>
            <w:r>
              <w:rPr>
                <w:sz w:val="20"/>
                <w:color w:val="392c69"/>
              </w:rPr>
              <w:t xml:space="preserve"> для пятидневной и шестидневной рабочей недели на другие периоды.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Rule="auto"/>
        <w:outlineLvl w:val="0"/>
        <w:jc w:val="center"/>
      </w:pPr>
      <w:r>
        <w:rPr>
          <w:sz w:val="20"/>
        </w:rPr>
        <w:t xml:space="preserve">ПРОИЗВОДСТВЕННЫЙ КАЛЕНДАРЬ НА 2026 ГОД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для пятидневной рабочей недели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65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4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6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gridSpan w:val="6"/>
            <w:tcW w:w="322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gridSpan w:val="6"/>
            <w:tcW w:w="32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</w:tr>
      <w:tr>
        <w:tc>
          <w:tcPr>
            <w:tcW w:w="1665" w:type="dxa"/>
            <w:vAlign w:val="center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40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31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28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29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Номера недель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107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3"/>
            <w:tcW w:w="161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4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65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4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6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gridSpan w:val="6"/>
            <w:tcW w:w="322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gridSpan w:val="6"/>
            <w:tcW w:w="32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</w:tr>
      <w:tr>
        <w:tc>
          <w:tcPr>
            <w:tcW w:w="1665" w:type="dxa"/>
            <w:vAlign w:val="center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40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</w:t>
            </w:r>
            <w:hyperlink w:history="0" w:anchor="P596" w:tooltip="&lt;*&gt; Предпраздничные дни, в которые продолжительность работы сокращается на один час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</w:t>
            </w:r>
            <w:hyperlink w:history="0" w:anchor="P596" w:tooltip="&lt;*&gt; Предпраздничные дни, в которые продолжительность работы сокращается на один час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</w:t>
            </w:r>
            <w:hyperlink w:history="0" w:anchor="P596" w:tooltip="&lt;*&gt; Предпраздничные дни, в которые продолжительность работы сокращается на один час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Номера недель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2"/>
            <w:tcW w:w="107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40" w:type="dxa"/>
            <w:vAlign w:val="center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65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4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6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gridSpan w:val="6"/>
            <w:tcW w:w="322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gridSpan w:val="6"/>
            <w:tcW w:w="32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</w:tr>
      <w:tr>
        <w:tc>
          <w:tcPr>
            <w:tcW w:w="1665" w:type="dxa"/>
            <w:vAlign w:val="center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40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Номера недель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2"/>
            <w:tcW w:w="107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2"/>
            <w:tcW w:w="107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40" w:type="dxa"/>
            <w:vAlign w:val="center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65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4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6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gridSpan w:val="6"/>
            <w:tcW w:w="322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gridSpan w:val="6"/>
            <w:tcW w:w="32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</w:tr>
      <w:tr>
        <w:tc>
          <w:tcPr>
            <w:tcW w:w="1665" w:type="dxa"/>
            <w:vAlign w:val="center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38" w:type="dxa"/>
            <w:vAlign w:val="center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40" w:type="dxa"/>
            <w:vAlign w:val="center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</w:t>
            </w:r>
            <w:hyperlink w:history="0" w:anchor="P596" w:tooltip="&lt;*&gt; Предпраздничные дни, в которые продолжительность работы сокращается на один час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31</w:t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31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15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22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29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38" w:type="dxa"/>
            <w:vAlign w:val="center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13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20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27</w:t>
            </w:r>
          </w:p>
        </w:tc>
        <w:tc>
          <w:tcPr>
            <w:tcW w:w="538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40" w:type="dxa"/>
            <w:vAlign w:val="center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65" w:type="dxa"/>
            <w:vAlign w:val="center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Номера недель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2"/>
            <w:tcW w:w="107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gridSpan w:val="2"/>
            <w:tcW w:w="107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38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40" w:type="dxa"/>
            <w:vAlign w:val="center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96" w:name="P596"/>
    <w:bookmarkEnd w:id="5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Предпраздничные дни, в которые продолжительность работы сокращается на один час.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Количество дней (календарных/рабочих/выходных и праздничных)</w:t>
      </w:r>
    </w:p>
    <w:p>
      <w:pPr>
        <w:pStyle w:val="2"/>
        <w:jc w:val="center"/>
      </w:pPr>
      <w:r>
        <w:rPr>
          <w:sz w:val="20"/>
        </w:rPr>
        <w:t xml:space="preserve">и нормы рабочего времени в 2026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20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1006"/>
      </w:tblGrid>
      <w:tr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gridSpan w:val="3"/>
            <w:tcW w:w="2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дней</w:t>
            </w:r>
          </w:p>
        </w:tc>
        <w:tc>
          <w:tcPr>
            <w:gridSpan w:val="9"/>
            <w:tcW w:w="89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Рабочее время (в часах)</w:t>
            </w:r>
          </w:p>
        </w:tc>
      </w:tr>
      <w:tr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Календарные дни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Рабочие дни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и праздничные, нерабочие дни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40-часовой рабочей неделе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39-часовой рабочей неделе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36-часовой рабочей неделе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35-часовой рабочей неделе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33-часовой рабочей неделе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30-часовой рабочей неделе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24-часовой рабочей неделе</w:t>
            </w:r>
          </w:p>
        </w:tc>
        <w:tc>
          <w:tcPr>
            <w:tcW w:w="9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20-часовой рабочей неделе</w:t>
            </w:r>
          </w:p>
        </w:tc>
        <w:tc>
          <w:tcPr>
            <w:tcW w:w="10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18-часовой рабочей неделе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I квартал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440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429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396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385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363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330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264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220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198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78,2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74,6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II квартал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493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480,6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443,4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406,2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369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294,6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245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220,2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1-е полугодие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181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933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909,6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839,4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816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769,2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699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558,6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465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418,2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82,8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III квартал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528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514,8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475,2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462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435,6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396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316,8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264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237,6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IV квартал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511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498,2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459,8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447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421,4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383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306,2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255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229,4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2-е полугодие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184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130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1039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1013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935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909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857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779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623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519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467</w:t>
            </w:r>
          </w:p>
        </w:tc>
      </w:tr>
      <w:tr>
        <w:tc>
          <w:tcPr>
            <w:tcW w:w="1620" w:type="dxa"/>
            <w:vAlign w:val="center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2026 год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365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247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1972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1922,6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1774,4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1725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1626,2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1478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1181,6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984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885,2</w:t>
            </w:r>
          </w:p>
        </w:tc>
      </w:tr>
      <w:tr>
        <w:tc>
          <w:tcPr>
            <w:gridSpan w:val="4"/>
            <w:tcW w:w="4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Среднемесячное количество рабочих часов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164,3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160,2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147,9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143,8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135,5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123,2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98,5</w:t>
            </w:r>
          </w:p>
        </w:tc>
        <w:tc>
          <w:tcPr>
            <w:tcW w:w="9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82,0</w:t>
            </w:r>
          </w:p>
        </w:tc>
        <w:tc>
          <w:tcPr>
            <w:tcW w:w="10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73,8</w:t>
            </w:r>
          </w:p>
        </w:tc>
      </w:tr>
    </w:tbl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КОММЕНТАРИЙ</w:t>
      </w:r>
    </w:p>
    <w:p>
      <w:pPr>
        <w:pStyle w:val="2"/>
        <w:jc w:val="center"/>
      </w:pPr>
      <w:r>
        <w:rPr>
          <w:sz w:val="20"/>
        </w:rPr>
        <w:t xml:space="preserve">к производственному календарю на 2026 год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данном производственном календаре приводится норма рабочего времени на месяцы, кварталы и 2026 год в целом при 40-, 39-, 36-, 35-, 33-, 30-, 24-, 20-, 18-часовых рабочих неделях, а также количество рабочих и выходных дней при пятидневной рабочей неделе с двумя выходными днями.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Нерабочие праздничные дни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1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Статьей 112</w:t>
        </w:r>
      </w:hyperlink>
      <w:r>
        <w:rPr>
          <w:sz w:val="20"/>
        </w:rPr>
        <w:t xml:space="preserve"> Трудового кодекса Российской Федерации установлены следующие нерабочие праздничные дни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1, 2, 3, 4, 5, 6 и 8 января - Новогодние каникулы;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января - Рождество Христово;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февраля - День защитника Отечества;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марта - Международный женский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мая - Праздник Весны и Труда;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мая - День Победы;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 июня - День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ноября - День народного единства.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</w:t>
      </w:r>
      <w:hyperlink w:history="0" r:id="rId12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ТК РФ законами и иными нормативными правовыми актами органов государственной власти субъектов Российской Федерации могут быть установлены дополнительные </w:t>
      </w:r>
      <w:hyperlink w:history="0" r:id="rId13" w:tooltip="Справочная информация: &quot;Нерабочие (праздничные) дни, установленные в субъектах Российской Федер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нерабочие праздничные дни</w:t>
        </w:r>
      </w:hyperlink>
      <w:r>
        <w:rPr>
          <w:sz w:val="20"/>
        </w:rPr>
        <w:t xml:space="preserve">. Соответствующая норма содержится также в </w:t>
      </w:r>
      <w:hyperlink w:history="0" r:id="rId14" w:tooltip="Постановление Президиума Верховного Суда РФ от 21.12.2011 N 20-ПВ11 Об отмене определения Судебной коллегии по административным делам ВС РФ от 31.08.2011 г. и оставлении в силе решения Верховного суда Республики Башкортостан от 27.06.2011, которым отказано в удовлетворении заявления о признании частично недействующими абзацев 3 и 4 пункта 1 статьи 1 Закона Республики Башкортостан от 27.02.1992 N ВС-10/21.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Президиума Верховного Суда РФ от 21.12.2011 N 20-ПВ11 и в </w:t>
      </w:r>
      <w:hyperlink w:history="0" r:id="rId15" w:tooltip="&lt;Письмо&gt; Минтруда РФ от 10.07.2003 N 1139-21 &lt;О некоторых вопросах применения Положения об особенностях порядка исчисления средней заработной платы, утвержденного Постановлением Правительства РФ от 11.04.2003 N 213&gt; {КонсультантПлюс}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письма Минтруда России от 10.07.2003 N 1139-21.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нерабочими праздничными днями могут объявляться религиозные праздники в порядке, предусмотренном </w:t>
      </w:r>
      <w:hyperlink w:history="0" r:id="rId16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sz w:val="20"/>
            <w:color w:val="0000ff"/>
          </w:rPr>
          <w:t xml:space="preserve">пунктом 7 статьи 4</w:t>
        </w:r>
      </w:hyperlink>
      <w:r>
        <w:rPr>
          <w:sz w:val="20"/>
        </w:rPr>
        <w:t xml:space="preserve"> Федерального закона от 26.09.1997 N 125-ФЗ.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Перенос выходных дней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7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частью 2 статьи 112</w:t>
        </w:r>
      </w:hyperlink>
      <w:r>
        <w:rPr>
          <w:sz w:val="20"/>
        </w:rPr>
        <w:t xml:space="preserve"> Трудового кодекса Российской Федерации при совпадении выходного и нерабочего праздничного дней выходной день переносится на следующий после праздничного рабочий день. Исключением из этого правила являются выходные дни, совпадающие с нерабочими праздничными днями с 1 по 8 января. Правительство Российской Федерации переносит два выходных дня из числа этих дней на другие дни в очередном календарном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8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частью пятой статьи 112</w:t>
        </w:r>
      </w:hyperlink>
      <w:r>
        <w:rPr>
          <w:sz w:val="20"/>
        </w:rPr>
        <w:t xml:space="preserve">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2026 году в соответствии с </w:t>
      </w:r>
      <w:hyperlink w:history="0" r:id="rId19" w:tooltip="Постановление Правительства РФ от 24.09.2025 N 1466 &quot;О переносе выходных дней в 2026 год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24.09.2025 N 1466 "О переносе выходных дней в 2026 году" перенесены следующие выходные дни: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субботы 3 января на пятницу 9 января;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воскресенья 4 января на четверг 31 декабря.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Следовательно, с учетом переноса выходных дней в 2026 году "новогодние каникулы" для работников продлятся 12 дней - с 31 декабря 2025 года по 11 января 2026 года. Днями отдыха в связи с Днем защитника Отечества будут периоды с 21 по 23 февраля 2026 года, а в связи с Международным женским днем - с 7 по 9 марта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мае 2026 года работники будут отдыхать с 1 по 3 мая в связи с празднованием Праздника Весны и Труда, а также с 9 по 11 мая в связи с празднованием Дня Победы. В июне период отдыха в связи с празднованием Дня России продлится с 12 по 14 июня, а в ноябре в связи с празднованием Дня народного единства - 4 ноября 2026 года. Также днем отдыха будет 31 декабря 2026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Определение нормы рабочего времени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0" w:tooltip="Приказ Минздравсоцразвития РФ от 13.08.2009 N 588н &quot;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&quot; (Зарегистрировано в Минюсте РФ 28.09.2009 N 1490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утвержденным Приказом Минздравсоцразвития России от 13.08.2009 N 588н, норма рабочего времени исчисляется в зависимости от установленной продолжительности рабочего времени в неделю по расчетному графику пятидневной рабочей недели с двумя выходными днями в субботу и воскресенье исходя из продолжительности ежедневной работы (смены). Так, при 40-часовой рабочей неделе норма рабочего времени - 8 часов, при продолжительности рабочей недели 36 часов она составит 7,2 часа, при 24-часовой рабочей неделе - 4,8 часа.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Исчисленная в указанном порядке норма рабочего времени распространяется на все режимы труда и отдыха.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1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частью 1 статьи 95</w:t>
        </w:r>
      </w:hyperlink>
      <w:r>
        <w:rPr>
          <w:sz w:val="20"/>
        </w:rPr>
        <w:t xml:space="preserve"> ТК РФ продолжительность рабочего дня или смены, непосредственно предшествующих нерабочему праздничному дню, уменьшается на один час. В 2026 году работники будут работать на один час меньше 30 апреля, 8 мая, 11 июня, 3 ноября (накануне праздников 1 и 9 мая, 12 июня, 4 ноября).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Также следует учитывать, что в соответствии с </w:t>
      </w:r>
      <w:hyperlink w:history="0" r:id="rId22" w:tooltip="Приказ Минздравсоцразвития РФ от 13.08.2009 N 588н &quot;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&quot; (Зарегистрировано в Минюсте РФ 28.09.2009 N 1490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утвержденным Приказом Минздравсоцразвития России от 13.08.2009 N 588н, в тех случаях, когда в соответствии с решением Правительства Российской Федерации выходной день переносится на рабочий день, продолжительность работы в этот день (бывший выходной) должна соответствовать продолжительности рабочего дня, на который перенесен выходной день. Поскольку 31 декабря 2026 года будет выходным днем в связи с переносом на него воскресенья 4 января, то 30 декабря 2026 года будет полным рабочим днем, без сокращений.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Примеры: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январе 2026 года при пятидневной рабочей неделе с двумя выходными днями будет 15 рабочих дней и 16 выходных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 рабочего времени в январе 2026 года составит: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40-часовой рабочей неделе - 120 ч (8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39-часовой рабочей неделе - 117 ч (7.8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36-часовой рабочей неделе - 108 ч (7.2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35-часовой рабочей неделе - 105 ч (7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33-часовой рабочей неделе - 99 ч (6.6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30-часовой рабочей неделе - 90 ч (6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24-часовой рабочей неделе - 72 ч (4.8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20-часовой рабочей неделе - 60 ч (4 ч x 15 дней);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18-часовой рабочей неделе - 54 ч (3.6 ч x 15 дней).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2026 году в целом при пятидневной рабочей неделе с двумя выходными днями будет 247 рабочих дней, в том числе 4 сокращенных на один час рабочих дня, указанных выше, и 118 выходных и нерабочих праздничных дней.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Норма рабочего времени в 2026 году в целом составит: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40-часовой рабочей неделе - 1 972 ч (8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39-часовой рабочей неделе - 1 922.6 ч (7.8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36-часовой рабочей неделе - 1 774.4 ч (7.2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35-часовой рабочей неделе - 1 725 ч (7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33-часовой рабочей неделе - 1 626.2 ч (6.6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30-часовой рабочей неделе - 1 478 ч (6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24-часовой рабочей неделе - 1 181.6 ч (4.8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20-часовой рабочей неделе - 984 ч (4 ч x 247 дней - 4 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18-часовой рабочей неделе - 885.2 ч (3.6 ч x 247 дней - 4 ч).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9"/>
      <w:headerReference w:type="first" r:id="rId9"/>
      <w:footerReference w:type="default" r:id="rId10"/>
      <w:footerReference w:type="first" r:id="rId10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"Производственный календарь на 2026 год для пятидневной рабочей недели"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"Производственный календарь на 2026 год для пятидневной рабочей недели"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62389" TargetMode = 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yperlink" Target="https://login.consultant.ru/link/?req=doc&amp;base=LAW&amp;n=515484&amp;dst=100775" TargetMode = "External"/><Relationship Id="rId12" Type="http://schemas.openxmlformats.org/officeDocument/2006/relationships/hyperlink" Target="https://login.consultant.ru/link/?req=doc&amp;base=LAW&amp;n=515484&amp;dst=100077" TargetMode = "External"/><Relationship Id="rId13" Type="http://schemas.openxmlformats.org/officeDocument/2006/relationships/hyperlink" Target="https://login.consultant.ru/link/?req=doc&amp;base=LAW&amp;n=311098" TargetMode = "External"/><Relationship Id="rId14" Type="http://schemas.openxmlformats.org/officeDocument/2006/relationships/hyperlink" Target="https://login.consultant.ru/link/?req=doc&amp;base=ARB&amp;n=255033" TargetMode = "External"/><Relationship Id="rId15" Type="http://schemas.openxmlformats.org/officeDocument/2006/relationships/hyperlink" Target="https://login.consultant.ru/link/?req=doc&amp;base=LAW&amp;n=46667&amp;dst=100021" TargetMode = "External"/><Relationship Id="rId16" Type="http://schemas.openxmlformats.org/officeDocument/2006/relationships/hyperlink" Target="https://login.consultant.ru/link/?req=doc&amp;base=LAW&amp;n=511297&amp;dst=100046" TargetMode = "External"/><Relationship Id="rId17" Type="http://schemas.openxmlformats.org/officeDocument/2006/relationships/hyperlink" Target="https://login.consultant.ru/link/?req=doc&amp;base=LAW&amp;n=515484&amp;dst=1803" TargetMode = "External"/><Relationship Id="rId18" Type="http://schemas.openxmlformats.org/officeDocument/2006/relationships/hyperlink" Target="https://login.consultant.ru/link/?req=doc&amp;base=LAW&amp;n=515484&amp;dst=1804" TargetMode = "External"/><Relationship Id="rId19" Type="http://schemas.openxmlformats.org/officeDocument/2006/relationships/hyperlink" Target="https://login.consultant.ru/link/?req=doc&amp;base=LAW&amp;n=515170&amp;dst=100005" TargetMode = "External"/><Relationship Id="rId20" Type="http://schemas.openxmlformats.org/officeDocument/2006/relationships/hyperlink" Target="https://login.consultant.ru/link/?req=doc&amp;base=LAW&amp;n=92167&amp;dst=100014" TargetMode = "External"/><Relationship Id="rId21" Type="http://schemas.openxmlformats.org/officeDocument/2006/relationships/hyperlink" Target="https://login.consultant.ru/link/?req=doc&amp;base=LAW&amp;n=515484&amp;dst=100701" TargetMode = "External"/><Relationship Id="rId22" Type="http://schemas.openxmlformats.org/officeDocument/2006/relationships/hyperlink" Target="https://login.consultant.ru/link/?req=doc&amp;base=LAW&amp;n=92167&amp;dst=10001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Справочная информация: "Производственный календарь на 2026 год для пятидневной рабочей недели"</dc:title>
  <dcterms:created xsi:type="dcterms:W3CDTF">2025-10-17T05:41:15Z</dcterms:created>
</cp:coreProperties>
</file>