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10031" w:type="dxa"/>
        <w:tblLook w:val="04A0" w:firstRow="1" w:lastRow="0" w:firstColumn="1" w:lastColumn="0" w:noHBand="0" w:noVBand="1"/>
      </w:tblPr>
      <w:tblGrid>
        <w:gridCol w:w="10031"/>
      </w:tblGrid>
      <w:tr w:rsidR="00552628" w:rsidRPr="00EB7565" w:rsidTr="00552628">
        <w:trPr>
          <w:cnfStyle w:val="100000000000" w:firstRow="1" w:lastRow="0" w:firstColumn="0" w:lastColumn="0" w:oddVBand="0" w:evenVBand="0" w:oddHBand="0" w:evenHBand="0" w:firstRowFirstColumn="0" w:firstRowLastColumn="0" w:lastRowFirstColumn="0" w:lastRowLastColumn="0"/>
        </w:trPr>
        <w:tc>
          <w:tcPr>
            <w:tcW w:w="1003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rsidR="00EB7565" w:rsidRPr="00EB7565" w:rsidRDefault="00EB7565" w:rsidP="00C67762">
            <w:pPr>
              <w:rPr>
                <w:b/>
                <w:sz w:val="10"/>
                <w:szCs w:val="12"/>
              </w:rPr>
            </w:pPr>
          </w:p>
          <w:p w:rsidR="00EB7565" w:rsidRPr="00EB7565" w:rsidRDefault="005146A3" w:rsidP="005146A3">
            <w:pPr>
              <w:rPr>
                <w:b/>
                <w:sz w:val="10"/>
                <w:szCs w:val="12"/>
              </w:rPr>
            </w:pPr>
            <w:r w:rsidRPr="005146A3">
              <w:rPr>
                <w:b/>
                <w:sz w:val="36"/>
              </w:rPr>
              <w:t>Налоговая реформа РФ.</w:t>
            </w:r>
            <w:r>
              <w:rPr>
                <w:b/>
                <w:sz w:val="36"/>
              </w:rPr>
              <w:t xml:space="preserve"> </w:t>
            </w:r>
            <w:r w:rsidRPr="005146A3">
              <w:rPr>
                <w:b/>
                <w:sz w:val="36"/>
              </w:rPr>
              <w:t>Каких изменений следует ожидать?</w:t>
            </w:r>
          </w:p>
        </w:tc>
      </w:tr>
    </w:tbl>
    <w:p w:rsidR="00552628" w:rsidRPr="00EB7565" w:rsidRDefault="00552628" w:rsidP="00552628">
      <w:pPr>
        <w:spacing w:after="0"/>
        <w:ind w:firstLine="709"/>
        <w:jc w:val="both"/>
        <w:rPr>
          <w:rFonts w:cstheme="minorHAnsi"/>
          <w:sz w:val="18"/>
          <w:szCs w:val="20"/>
        </w:rPr>
      </w:pPr>
    </w:p>
    <w:p w:rsidR="0007655A" w:rsidRDefault="0007655A" w:rsidP="0007655A">
      <w:pPr>
        <w:spacing w:after="0"/>
        <w:ind w:firstLine="709"/>
        <w:jc w:val="both"/>
        <w:rPr>
          <w:rFonts w:cstheme="minorHAnsi"/>
          <w:szCs w:val="20"/>
        </w:rPr>
      </w:pPr>
      <w:r w:rsidRPr="0007655A">
        <w:rPr>
          <w:rFonts w:cstheme="minorHAnsi"/>
          <w:szCs w:val="20"/>
        </w:rPr>
        <w:t xml:space="preserve">Госдума 20 июня приняла в первом чтении законопроект о налоговой реформе. </w:t>
      </w:r>
    </w:p>
    <w:p w:rsidR="00552628" w:rsidRDefault="005146A3" w:rsidP="00552628">
      <w:pPr>
        <w:spacing w:after="0"/>
        <w:ind w:firstLine="709"/>
        <w:jc w:val="both"/>
        <w:rPr>
          <w:rFonts w:cstheme="minorHAnsi"/>
          <w:szCs w:val="20"/>
        </w:rPr>
      </w:pPr>
      <w:r w:rsidRPr="005146A3">
        <w:rPr>
          <w:rFonts w:cstheme="minorHAnsi"/>
          <w:szCs w:val="20"/>
        </w:rPr>
        <w:t>Налоговая реформа затрагивает практически все налоги: кардинально изменят НДФЛ, налог на прибыль, НДС, УСН. Что входит в изменения, как они отразятся на налогоплательщиках и, главное, как подготовиться.</w:t>
      </w:r>
    </w:p>
    <w:p w:rsidR="005146A3" w:rsidRDefault="005146A3" w:rsidP="00552628">
      <w:pPr>
        <w:spacing w:after="0"/>
        <w:ind w:firstLine="709"/>
        <w:jc w:val="both"/>
        <w:rPr>
          <w:rFonts w:cstheme="minorHAnsi"/>
          <w:szCs w:val="20"/>
        </w:rPr>
      </w:pPr>
    </w:p>
    <w:p w:rsidR="00552628" w:rsidRPr="001C09BC" w:rsidRDefault="00467710" w:rsidP="00467710">
      <w:pPr>
        <w:pStyle w:val="pt-a-000006"/>
        <w:numPr>
          <w:ilvl w:val="0"/>
          <w:numId w:val="15"/>
        </w:numPr>
        <w:shd w:val="clear" w:color="auto" w:fill="C6D9F1" w:themeFill="text2" w:themeFillTint="33"/>
        <w:spacing w:after="0" w:line="240" w:lineRule="auto"/>
        <w:jc w:val="center"/>
        <w:rPr>
          <w:b/>
          <w:color w:val="000080"/>
          <w:sz w:val="26"/>
          <w:szCs w:val="26"/>
        </w:rPr>
      </w:pPr>
      <w:r w:rsidRPr="00467710">
        <w:rPr>
          <w:b/>
          <w:color w:val="000080"/>
          <w:sz w:val="26"/>
          <w:szCs w:val="26"/>
        </w:rPr>
        <w:t>Новые условия для применения УСН с 2025 года</w:t>
      </w:r>
    </w:p>
    <w:p w:rsidR="00552628" w:rsidRDefault="00552628" w:rsidP="00552628">
      <w:pPr>
        <w:spacing w:after="0"/>
        <w:ind w:firstLine="709"/>
        <w:jc w:val="both"/>
        <w:rPr>
          <w:rFonts w:cstheme="minorHAnsi"/>
          <w:sz w:val="20"/>
          <w:szCs w:val="20"/>
        </w:rPr>
      </w:pPr>
    </w:p>
    <w:p w:rsidR="005146A3" w:rsidRDefault="005146A3" w:rsidP="005146A3">
      <w:pPr>
        <w:ind w:firstLine="567"/>
        <w:jc w:val="both"/>
      </w:pPr>
      <w:r w:rsidRPr="00B8477A">
        <w:t xml:space="preserve">С 2025 года все «упрощенцы» становятся плательщиками НДС, если их годовой оборот превышает 60 </w:t>
      </w:r>
      <w:proofErr w:type="gramStart"/>
      <w:r w:rsidRPr="00B8477A">
        <w:t>млн</w:t>
      </w:r>
      <w:proofErr w:type="gramEnd"/>
      <w:r w:rsidRPr="00B8477A">
        <w:t xml:space="preserve"> руб. А предельный оборот для признания за налогоплательщиком права на применение УСН теперь составит 450 млн руб</w:t>
      </w:r>
      <w:r>
        <w:t>.</w:t>
      </w:r>
    </w:p>
    <w:p w:rsidR="004366CD" w:rsidRDefault="004366CD" w:rsidP="004366CD">
      <w:pPr>
        <w:ind w:firstLine="567"/>
        <w:jc w:val="both"/>
      </w:pPr>
      <w:r>
        <w:t>Необходимость подсчета НДС существенно повысит административную нагрузку на малый бизнес. Теперь компаниям придется готовить соответствующую налоговую отчетность: «Фирмы и ИП на УСН будут обязаны вести книгу продаж, выставлять счета-фактуры и сдавать электронные декларации по НДС».</w:t>
      </w:r>
    </w:p>
    <w:p w:rsidR="004366CD" w:rsidRDefault="004366CD" w:rsidP="004366CD">
      <w:pPr>
        <w:ind w:firstLine="567"/>
        <w:jc w:val="both"/>
      </w:pPr>
      <w:r>
        <w:t>На эти изменения стоит обратить внимание не только тем, кто прямо подпадет под действие этих правил, но и тем, у кого есть поставщики или подрядчики на УСН, поскольку от них теперь будут поступать счета-фактуры с НДС.</w:t>
      </w:r>
    </w:p>
    <w:p w:rsidR="005146A3" w:rsidRDefault="005146A3" w:rsidP="005146A3">
      <w:pPr>
        <w:jc w:val="both"/>
        <w:rPr>
          <w:b/>
          <w:bCs/>
          <w:sz w:val="24"/>
          <w:szCs w:val="24"/>
        </w:rPr>
      </w:pPr>
      <w:r w:rsidRPr="005871A5">
        <w:rPr>
          <w:noProof/>
        </w:rPr>
        <w:drawing>
          <wp:inline distT="0" distB="0" distL="0" distR="0" wp14:anchorId="0D87A7EB" wp14:editId="28419074">
            <wp:extent cx="6300470" cy="3355771"/>
            <wp:effectExtent l="0" t="0" r="508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cstate="print"/>
                    <a:srcRect/>
                    <a:stretch>
                      <a:fillRect/>
                    </a:stretch>
                  </pic:blipFill>
                  <pic:spPr bwMode="auto">
                    <a:xfrm>
                      <a:off x="0" y="0"/>
                      <a:ext cx="6300470" cy="3355771"/>
                    </a:xfrm>
                    <a:prstGeom prst="rect">
                      <a:avLst/>
                    </a:prstGeom>
                    <a:noFill/>
                    <a:ln w="9525">
                      <a:noFill/>
                      <a:miter lim="800000"/>
                      <a:headEnd/>
                      <a:tailEnd/>
                    </a:ln>
                  </pic:spPr>
                </pic:pic>
              </a:graphicData>
            </a:graphic>
          </wp:inline>
        </w:drawing>
      </w:r>
    </w:p>
    <w:p w:rsidR="005146A3" w:rsidRPr="00151430" w:rsidRDefault="005146A3" w:rsidP="005146A3">
      <w:pPr>
        <w:jc w:val="center"/>
        <w:rPr>
          <w:b/>
          <w:bCs/>
          <w:sz w:val="24"/>
          <w:szCs w:val="24"/>
        </w:rPr>
      </w:pPr>
      <w:r w:rsidRPr="00151430">
        <w:rPr>
          <w:b/>
          <w:bCs/>
          <w:sz w:val="24"/>
          <w:szCs w:val="24"/>
        </w:rPr>
        <w:t>УСН. Если доходы менее 60 млн. руб. за прошлый год</w:t>
      </w:r>
    </w:p>
    <w:p w:rsidR="005146A3" w:rsidRDefault="005146A3" w:rsidP="005146A3">
      <w:r>
        <w:t xml:space="preserve">Вправе получить освобождение от уплаты НДС  (ст. 145 НК). </w:t>
      </w:r>
    </w:p>
    <w:p w:rsidR="005146A3" w:rsidRDefault="005146A3" w:rsidP="005146A3">
      <w:r>
        <w:t xml:space="preserve">Для освобождения потребуется подавать заявление в ИФНС, подтвердить, что доходы за прошлый год не превысили лимит в 60 </w:t>
      </w:r>
      <w:proofErr w:type="gramStart"/>
      <w:r>
        <w:t>млн</w:t>
      </w:r>
      <w:proofErr w:type="gramEnd"/>
      <w:r>
        <w:t xml:space="preserve"> руб. (По аналогии  с ЕСХН).</w:t>
      </w:r>
    </w:p>
    <w:p w:rsidR="005146A3" w:rsidRDefault="005146A3" w:rsidP="005146A3">
      <w:r>
        <w:t xml:space="preserve">Если доходы превысили порог 60 </w:t>
      </w:r>
      <w:proofErr w:type="gramStart"/>
      <w:r>
        <w:t>млн</w:t>
      </w:r>
      <w:proofErr w:type="gramEnd"/>
      <w:r>
        <w:t xml:space="preserve"> руб., такие налогоплательщики начиная с 1-го числа месяца, в котором имело место такое превышение, утрачивают право на освобождение.</w:t>
      </w:r>
    </w:p>
    <w:p w:rsidR="009F4644" w:rsidRDefault="009F4644" w:rsidP="005146A3">
      <w:pPr>
        <w:jc w:val="center"/>
        <w:rPr>
          <w:b/>
          <w:bCs/>
          <w:sz w:val="24"/>
          <w:szCs w:val="24"/>
        </w:rPr>
      </w:pPr>
    </w:p>
    <w:p w:rsidR="009F6DCC" w:rsidRDefault="009F6DCC" w:rsidP="005146A3">
      <w:pPr>
        <w:jc w:val="center"/>
        <w:rPr>
          <w:b/>
          <w:bCs/>
          <w:sz w:val="24"/>
          <w:szCs w:val="24"/>
        </w:rPr>
      </w:pPr>
    </w:p>
    <w:p w:rsidR="005146A3" w:rsidRPr="00151430" w:rsidRDefault="005146A3" w:rsidP="005146A3">
      <w:pPr>
        <w:jc w:val="center"/>
        <w:rPr>
          <w:b/>
          <w:bCs/>
          <w:sz w:val="24"/>
          <w:szCs w:val="24"/>
        </w:rPr>
      </w:pPr>
      <w:r w:rsidRPr="00151430">
        <w:rPr>
          <w:b/>
          <w:bCs/>
          <w:sz w:val="24"/>
          <w:szCs w:val="24"/>
        </w:rPr>
        <w:lastRenderedPageBreak/>
        <w:t xml:space="preserve">Условия </w:t>
      </w:r>
      <w:proofErr w:type="gramStart"/>
      <w:r w:rsidRPr="00151430">
        <w:rPr>
          <w:b/>
          <w:bCs/>
          <w:sz w:val="24"/>
          <w:szCs w:val="24"/>
        </w:rPr>
        <w:t>освобождении</w:t>
      </w:r>
      <w:proofErr w:type="gramEnd"/>
      <w:r w:rsidRPr="00151430">
        <w:rPr>
          <w:b/>
          <w:bCs/>
          <w:sz w:val="24"/>
          <w:szCs w:val="24"/>
        </w:rPr>
        <w:t xml:space="preserve"> от НДС по ст.145 НК РФ</w:t>
      </w:r>
    </w:p>
    <w:p w:rsidR="005146A3" w:rsidRPr="00151430" w:rsidRDefault="005146A3" w:rsidP="005146A3">
      <w:r w:rsidRPr="00151430">
        <w:t>Вновь созданные компании с момента создания.</w:t>
      </w:r>
    </w:p>
    <w:p w:rsidR="005146A3" w:rsidRPr="00151430" w:rsidRDefault="005146A3" w:rsidP="005146A3">
      <w:r w:rsidRPr="00151430">
        <w:t xml:space="preserve">Для действующих компаний для освобождения от уплаты НДС необходимо  представить документы, подтверждающие уровень дохода, и уведомление </w:t>
      </w:r>
      <w:r w:rsidRPr="00151430">
        <w:rPr>
          <w:b/>
          <w:bCs/>
        </w:rPr>
        <w:t>не позднее 20-го числа месяца, начиная с которого используется право на освобождение</w:t>
      </w:r>
      <w:r w:rsidRPr="00151430">
        <w:t xml:space="preserve">. </w:t>
      </w:r>
    </w:p>
    <w:p w:rsidR="005146A3" w:rsidRPr="00151430" w:rsidRDefault="005146A3" w:rsidP="005146A3">
      <w:r w:rsidRPr="00151430">
        <w:t>Документами, подтверждающими право на освобождение (продление срока освобождения), являются:</w:t>
      </w:r>
    </w:p>
    <w:p w:rsidR="005146A3" w:rsidRPr="00151430" w:rsidRDefault="005146A3" w:rsidP="005146A3">
      <w:pPr>
        <w:numPr>
          <w:ilvl w:val="0"/>
          <w:numId w:val="16"/>
        </w:numPr>
      </w:pPr>
      <w:r w:rsidRPr="00151430">
        <w:t>выписка из бухгалтерского баланса (представляют организации);</w:t>
      </w:r>
    </w:p>
    <w:p w:rsidR="005146A3" w:rsidRPr="00151430" w:rsidRDefault="005146A3" w:rsidP="005146A3">
      <w:pPr>
        <w:numPr>
          <w:ilvl w:val="0"/>
          <w:numId w:val="16"/>
        </w:numPr>
      </w:pPr>
      <w:r w:rsidRPr="00151430">
        <w:t>выписка из книги продаж;</w:t>
      </w:r>
    </w:p>
    <w:p w:rsidR="005146A3" w:rsidRDefault="005146A3" w:rsidP="005146A3">
      <w:pPr>
        <w:numPr>
          <w:ilvl w:val="0"/>
          <w:numId w:val="16"/>
        </w:numPr>
      </w:pPr>
      <w:r w:rsidRPr="00151430">
        <w:t>выписка из книги учета доходов и расходов и хозяйственных операций (представляют индивидуальные предприниматели).</w:t>
      </w:r>
    </w:p>
    <w:p w:rsidR="005146A3" w:rsidRPr="00151430" w:rsidRDefault="005146A3" w:rsidP="005146A3">
      <w:pPr>
        <w:jc w:val="center"/>
        <w:rPr>
          <w:b/>
          <w:bCs/>
          <w:sz w:val="24"/>
          <w:szCs w:val="24"/>
        </w:rPr>
      </w:pPr>
      <w:r w:rsidRPr="00151430">
        <w:rPr>
          <w:b/>
          <w:bCs/>
          <w:sz w:val="24"/>
          <w:szCs w:val="24"/>
        </w:rPr>
        <w:t>УСН. Применение ставки НДС 5% (7%)</w:t>
      </w:r>
    </w:p>
    <w:p w:rsidR="005146A3" w:rsidRDefault="005146A3" w:rsidP="005146A3">
      <w:r w:rsidRPr="00151430">
        <w:t>Право налогоплательщика.</w:t>
      </w:r>
    </w:p>
    <w:p w:rsidR="005146A3" w:rsidRPr="00151430" w:rsidRDefault="005146A3" w:rsidP="005146A3">
      <w:pPr>
        <w:pBdr>
          <w:top w:val="single" w:sz="4" w:space="1" w:color="auto"/>
          <w:left w:val="single" w:sz="4" w:space="4" w:color="auto"/>
          <w:bottom w:val="single" w:sz="4" w:space="1" w:color="auto"/>
          <w:right w:val="single" w:sz="4" w:space="4" w:color="auto"/>
        </w:pBdr>
        <w:jc w:val="both"/>
      </w:pPr>
      <w:r w:rsidRPr="00151430">
        <w:t xml:space="preserve">О выборе пониженной ставки также </w:t>
      </w:r>
      <w:r w:rsidRPr="00390941">
        <w:rPr>
          <w:highlight w:val="yellow"/>
        </w:rPr>
        <w:t xml:space="preserve">необходимо </w:t>
      </w:r>
      <w:r w:rsidRPr="00390941">
        <w:rPr>
          <w:b/>
          <w:bCs/>
          <w:highlight w:val="yellow"/>
        </w:rPr>
        <w:t>сообщить не позднее 20-го числа месяца, следующего за налоговым периодом</w:t>
      </w:r>
      <w:r w:rsidRPr="00390941">
        <w:rPr>
          <w:highlight w:val="yellow"/>
        </w:rPr>
        <w:t>,</w:t>
      </w:r>
      <w:r w:rsidRPr="00151430">
        <w:t xml:space="preserve"> начиная с которого организация или индивидуальный предприниматель, планирует их применять.</w:t>
      </w:r>
    </w:p>
    <w:p w:rsidR="005146A3" w:rsidRPr="00151430" w:rsidRDefault="005146A3" w:rsidP="00A11531">
      <w:pPr>
        <w:pBdr>
          <w:top w:val="single" w:sz="4" w:space="1" w:color="auto"/>
          <w:left w:val="single" w:sz="4" w:space="4" w:color="auto"/>
          <w:bottom w:val="single" w:sz="4" w:space="1" w:color="auto"/>
          <w:right w:val="single" w:sz="4" w:space="4" w:color="auto"/>
        </w:pBdr>
        <w:jc w:val="both"/>
      </w:pPr>
      <w:r w:rsidRPr="00151430">
        <w:t xml:space="preserve"> При этом ставки, </w:t>
      </w:r>
      <w:r w:rsidRPr="00151430">
        <w:rPr>
          <w:b/>
          <w:bCs/>
        </w:rPr>
        <w:t>подлежат применению непрерывно в течение 12  налоговых периодов по налогу</w:t>
      </w:r>
      <w:r w:rsidRPr="00151430">
        <w:t>, за исключением случаев, если организацией или индивидуальным предпринимателем утрачено право на применение таких ставок.</w:t>
      </w:r>
    </w:p>
    <w:p w:rsidR="005146A3" w:rsidRPr="00151430" w:rsidRDefault="005146A3" w:rsidP="00A11531">
      <w:pPr>
        <w:jc w:val="both"/>
      </w:pPr>
      <w:r w:rsidRPr="00151430">
        <w:t xml:space="preserve">Право на вычет входного налога </w:t>
      </w:r>
      <w:proofErr w:type="gramStart"/>
      <w:r w:rsidRPr="00151430">
        <w:t>отсутствует</w:t>
      </w:r>
      <w:proofErr w:type="gramEnd"/>
      <w:r w:rsidRPr="00151430">
        <w:t xml:space="preserve"> </w:t>
      </w:r>
      <w:r w:rsidRPr="00151430">
        <w:rPr>
          <w:b/>
          <w:bCs/>
        </w:rPr>
        <w:t xml:space="preserve">не сможет принимать к вычету входящий НДС от поставщиков. </w:t>
      </w:r>
    </w:p>
    <w:p w:rsidR="005146A3" w:rsidRPr="00151430" w:rsidRDefault="005146A3" w:rsidP="00A11531">
      <w:pPr>
        <w:jc w:val="both"/>
      </w:pPr>
      <w:r w:rsidRPr="00151430">
        <w:rPr>
          <w:b/>
          <w:bCs/>
        </w:rPr>
        <w:t>Возникает обязанность по восстановлению налога</w:t>
      </w:r>
      <w:proofErr w:type="gramStart"/>
      <w:r w:rsidRPr="00151430">
        <w:rPr>
          <w:b/>
          <w:bCs/>
        </w:rPr>
        <w:t>.</w:t>
      </w:r>
      <w:proofErr w:type="gramEnd"/>
      <w:r w:rsidRPr="00151430">
        <w:rPr>
          <w:b/>
          <w:bCs/>
        </w:rPr>
        <w:t xml:space="preserve"> (</w:t>
      </w:r>
      <w:proofErr w:type="gramStart"/>
      <w:r w:rsidRPr="00151430">
        <w:rPr>
          <w:b/>
          <w:bCs/>
        </w:rPr>
        <w:t>д</w:t>
      </w:r>
      <w:proofErr w:type="gramEnd"/>
      <w:r w:rsidRPr="00151430">
        <w:rPr>
          <w:b/>
          <w:bCs/>
        </w:rPr>
        <w:t>ля этого дополнена ст. 170 НК РФ)</w:t>
      </w:r>
      <w:r w:rsidRPr="00151430">
        <w:t>.</w:t>
      </w:r>
    </w:p>
    <w:p w:rsidR="005146A3" w:rsidRPr="00151430" w:rsidRDefault="005146A3" w:rsidP="00A11531">
      <w:pPr>
        <w:jc w:val="both"/>
      </w:pPr>
      <w:r w:rsidRPr="00151430">
        <w:rPr>
          <w:b/>
        </w:rPr>
        <w:t xml:space="preserve">Если </w:t>
      </w:r>
      <w:r w:rsidRPr="00151430">
        <w:rPr>
          <w:b/>
          <w:bCs/>
        </w:rPr>
        <w:t>порог дохода будет превышен</w:t>
      </w:r>
      <w:r w:rsidRPr="00151430">
        <w:rPr>
          <w:b/>
        </w:rPr>
        <w:t xml:space="preserve">, то начиная </w:t>
      </w:r>
      <w:r w:rsidRPr="00151430">
        <w:rPr>
          <w:b/>
          <w:bCs/>
        </w:rPr>
        <w:t>с 1-го числа месяца, в котором имело место указанное превышение, налогоплательщик утрачивают право на применение налоговой ставки 5 % (7%).</w:t>
      </w:r>
    </w:p>
    <w:p w:rsidR="005146A3" w:rsidRPr="00151430" w:rsidRDefault="00A11531" w:rsidP="00A11531">
      <w:pPr>
        <w:jc w:val="both"/>
      </w:pPr>
      <w:r>
        <w:rPr>
          <w:b/>
          <w:bCs/>
        </w:rPr>
        <w:t>П</w:t>
      </w:r>
      <w:r w:rsidR="005146A3" w:rsidRPr="00151430">
        <w:rPr>
          <w:b/>
          <w:bCs/>
        </w:rPr>
        <w:t>ревышение, налогоплательщик утрачивают право на применение налоговой ставки 5 % (7%)</w:t>
      </w:r>
    </w:p>
    <w:tbl>
      <w:tblPr>
        <w:tblW w:w="10078" w:type="dxa"/>
        <w:tblBorders>
          <w:top w:val="single" w:sz="4" w:space="0" w:color="auto"/>
          <w:left w:val="single" w:sz="4" w:space="0" w:color="auto"/>
          <w:bottom w:val="single" w:sz="4" w:space="0" w:color="auto"/>
          <w:right w:val="single" w:sz="4" w:space="0" w:color="auto"/>
        </w:tblBorders>
        <w:tblCellMar>
          <w:left w:w="0" w:type="dxa"/>
          <w:right w:w="0" w:type="dxa"/>
        </w:tblCellMar>
        <w:tblLook w:val="0600" w:firstRow="0" w:lastRow="0" w:firstColumn="0" w:lastColumn="0" w:noHBand="1" w:noVBand="1"/>
      </w:tblPr>
      <w:tblGrid>
        <w:gridCol w:w="2707"/>
        <w:gridCol w:w="3685"/>
        <w:gridCol w:w="3686"/>
      </w:tblGrid>
      <w:tr w:rsidR="005146A3" w:rsidRPr="005871A5" w:rsidTr="007B11E9">
        <w:trPr>
          <w:trHeight w:val="105"/>
        </w:trPr>
        <w:tc>
          <w:tcPr>
            <w:tcW w:w="2707"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b/>
                <w:bCs/>
                <w:color w:val="000000"/>
                <w:kern w:val="24"/>
              </w:rPr>
              <w:t>Доходы</w:t>
            </w:r>
          </w:p>
        </w:tc>
        <w:tc>
          <w:tcPr>
            <w:tcW w:w="3685"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b/>
                <w:bCs/>
                <w:color w:val="000000"/>
                <w:kern w:val="24"/>
              </w:rPr>
              <w:t>Ставка</w:t>
            </w:r>
          </w:p>
        </w:tc>
        <w:tc>
          <w:tcPr>
            <w:tcW w:w="3686"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b/>
                <w:bCs/>
                <w:color w:val="000000"/>
                <w:kern w:val="24"/>
              </w:rPr>
              <w:t>Право на вычет по НДС</w:t>
            </w:r>
          </w:p>
        </w:tc>
      </w:tr>
      <w:tr w:rsidR="005146A3" w:rsidRPr="005871A5" w:rsidTr="007B11E9">
        <w:trPr>
          <w:trHeight w:val="563"/>
        </w:trPr>
        <w:tc>
          <w:tcPr>
            <w:tcW w:w="2707"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Менее 60 млн. руб.</w:t>
            </w:r>
          </w:p>
        </w:tc>
        <w:tc>
          <w:tcPr>
            <w:tcW w:w="3685"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Освобождение от уплаты или 20 %</w:t>
            </w:r>
          </w:p>
        </w:tc>
        <w:tc>
          <w:tcPr>
            <w:tcW w:w="3686"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Нет, если заявлено освобождение. При ставке 20 % — есть</w:t>
            </w:r>
          </w:p>
        </w:tc>
      </w:tr>
      <w:tr w:rsidR="005146A3" w:rsidRPr="005871A5" w:rsidTr="007B11E9">
        <w:trPr>
          <w:trHeight w:val="418"/>
        </w:trPr>
        <w:tc>
          <w:tcPr>
            <w:tcW w:w="2707"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От 60 до 250 млн. руб.</w:t>
            </w:r>
          </w:p>
        </w:tc>
        <w:tc>
          <w:tcPr>
            <w:tcW w:w="3685"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Пониженная ставка 5 % или 20 %</w:t>
            </w:r>
          </w:p>
        </w:tc>
        <w:tc>
          <w:tcPr>
            <w:tcW w:w="3686"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eastAsia="Times New Roman" w:hAnsi="Calibri" w:cs="Times New Roman"/>
                <w:color w:val="000000"/>
                <w:kern w:val="24"/>
              </w:rPr>
            </w:pPr>
            <w:r w:rsidRPr="00A82268">
              <w:rPr>
                <w:rFonts w:eastAsia="Times New Roman" w:hAnsi="Calibri" w:cs="Times New Roman"/>
                <w:color w:val="000000"/>
                <w:kern w:val="24"/>
              </w:rPr>
              <w:t xml:space="preserve">При ставке 5 % — нет. </w:t>
            </w:r>
          </w:p>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При ставке 20 % — есть</w:t>
            </w:r>
          </w:p>
        </w:tc>
      </w:tr>
      <w:tr w:rsidR="005146A3" w:rsidRPr="005871A5" w:rsidTr="007B11E9">
        <w:trPr>
          <w:trHeight w:val="559"/>
        </w:trPr>
        <w:tc>
          <w:tcPr>
            <w:tcW w:w="2707"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От 250 до 450 млн. руб.</w:t>
            </w:r>
          </w:p>
        </w:tc>
        <w:tc>
          <w:tcPr>
            <w:tcW w:w="3685"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Пониженная ставка 7 % или 20 %</w:t>
            </w:r>
          </w:p>
        </w:tc>
        <w:tc>
          <w:tcPr>
            <w:tcW w:w="3686" w:type="dxa"/>
            <w:shd w:val="clear" w:color="auto" w:fill="auto"/>
            <w:tcMar>
              <w:top w:w="116" w:type="dxa"/>
              <w:left w:w="155" w:type="dxa"/>
              <w:bottom w:w="116" w:type="dxa"/>
              <w:right w:w="155" w:type="dxa"/>
            </w:tcMar>
            <w:vAlign w:val="center"/>
            <w:hideMark/>
          </w:tcPr>
          <w:p w:rsidR="005146A3" w:rsidRPr="00A82268" w:rsidRDefault="005146A3" w:rsidP="00347CDA">
            <w:pPr>
              <w:tabs>
                <w:tab w:val="left" w:pos="2385"/>
              </w:tabs>
              <w:spacing w:after="0"/>
              <w:rPr>
                <w:rFonts w:eastAsia="Times New Roman" w:hAnsi="Calibri" w:cs="Times New Roman"/>
                <w:color w:val="000000"/>
                <w:kern w:val="24"/>
              </w:rPr>
            </w:pPr>
            <w:r w:rsidRPr="00A82268">
              <w:rPr>
                <w:rFonts w:eastAsia="Times New Roman" w:hAnsi="Calibri" w:cs="Times New Roman"/>
                <w:color w:val="000000"/>
                <w:kern w:val="24"/>
              </w:rPr>
              <w:t xml:space="preserve">При ставке 7 % — нет. </w:t>
            </w:r>
          </w:p>
          <w:p w:rsidR="005146A3" w:rsidRPr="00A82268" w:rsidRDefault="005146A3" w:rsidP="00347CDA">
            <w:pPr>
              <w:tabs>
                <w:tab w:val="left" w:pos="2385"/>
              </w:tabs>
              <w:spacing w:after="0"/>
              <w:rPr>
                <w:rFonts w:ascii="Arial" w:eastAsia="Times New Roman" w:hAnsi="Arial" w:cs="Arial"/>
              </w:rPr>
            </w:pPr>
            <w:r w:rsidRPr="00A82268">
              <w:rPr>
                <w:rFonts w:eastAsia="Times New Roman" w:hAnsi="Calibri" w:cs="Times New Roman"/>
                <w:color w:val="000000"/>
                <w:kern w:val="24"/>
              </w:rPr>
              <w:t>При ставке 20 % — есть</w:t>
            </w:r>
          </w:p>
        </w:tc>
      </w:tr>
    </w:tbl>
    <w:p w:rsidR="008D5266" w:rsidRDefault="008D5266" w:rsidP="00552628">
      <w:pPr>
        <w:spacing w:after="0"/>
        <w:ind w:firstLine="709"/>
        <w:jc w:val="both"/>
        <w:rPr>
          <w:rFonts w:cstheme="minorHAnsi"/>
          <w:szCs w:val="20"/>
        </w:rPr>
      </w:pPr>
    </w:p>
    <w:p w:rsidR="009A3DEC" w:rsidRDefault="007B11E9" w:rsidP="0010453C">
      <w:pPr>
        <w:spacing w:after="0"/>
        <w:rPr>
          <w:rFonts w:cstheme="minorHAnsi"/>
          <w:szCs w:val="20"/>
        </w:rPr>
      </w:pPr>
      <w:r w:rsidRPr="0010453C">
        <w:rPr>
          <w:rFonts w:cstheme="minorHAnsi"/>
          <w:b/>
          <w:szCs w:val="20"/>
        </w:rPr>
        <w:lastRenderedPageBreak/>
        <w:t>Каким образом  сообщать об освобождении или выборе пониженной ставки  по НДС</w:t>
      </w:r>
      <w:r w:rsidR="009A3DEC" w:rsidRPr="009A3DEC">
        <w:rPr>
          <w:noProof/>
          <w:bdr w:val="single" w:sz="4" w:space="0" w:color="auto"/>
        </w:rPr>
        <w:drawing>
          <wp:inline distT="0" distB="0" distL="0" distR="0" wp14:anchorId="69083CA8" wp14:editId="7C0BF389">
            <wp:extent cx="6152515" cy="2600325"/>
            <wp:effectExtent l="0" t="0" r="635"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srcRect/>
                    <a:stretch>
                      <a:fillRect/>
                    </a:stretch>
                  </pic:blipFill>
                  <pic:spPr bwMode="auto">
                    <a:xfrm>
                      <a:off x="0" y="0"/>
                      <a:ext cx="6152515" cy="2600325"/>
                    </a:xfrm>
                    <a:prstGeom prst="rect">
                      <a:avLst/>
                    </a:prstGeom>
                    <a:noFill/>
                    <a:ln w="9525">
                      <a:noFill/>
                      <a:miter lim="800000"/>
                      <a:headEnd/>
                      <a:tailEnd/>
                    </a:ln>
                    <a:effectLst/>
                  </pic:spPr>
                </pic:pic>
              </a:graphicData>
            </a:graphic>
          </wp:inline>
        </w:drawing>
      </w:r>
    </w:p>
    <w:p w:rsidR="009A3DEC" w:rsidRDefault="009A3DEC" w:rsidP="00552628">
      <w:pPr>
        <w:spacing w:after="0"/>
        <w:ind w:firstLine="709"/>
        <w:jc w:val="both"/>
        <w:rPr>
          <w:rFonts w:cstheme="minorHAnsi"/>
          <w:szCs w:val="20"/>
        </w:rPr>
      </w:pPr>
    </w:p>
    <w:p w:rsidR="009A3DEC" w:rsidRPr="009F6DCC" w:rsidRDefault="009A3DEC" w:rsidP="009F6DCC">
      <w:pPr>
        <w:spacing w:after="0"/>
        <w:rPr>
          <w:rFonts w:cstheme="minorHAnsi"/>
          <w:b/>
          <w:szCs w:val="20"/>
        </w:rPr>
      </w:pPr>
      <w:r w:rsidRPr="009F6DCC">
        <w:rPr>
          <w:rFonts w:cstheme="minorHAnsi"/>
          <w:b/>
          <w:szCs w:val="20"/>
        </w:rPr>
        <w:t>В следующей таблице приводится информация: Как рассчитать какая ставка НДС выгоднее при определенной доле вычетов:</w:t>
      </w:r>
    </w:p>
    <w:p w:rsidR="00D35051" w:rsidRDefault="00D35051" w:rsidP="00D35051">
      <w:r w:rsidRPr="005871A5">
        <w:rPr>
          <w:noProof/>
          <w:bdr w:val="single" w:sz="4" w:space="0" w:color="auto"/>
        </w:rPr>
        <w:drawing>
          <wp:inline distT="0" distB="0" distL="0" distR="0" wp14:anchorId="66187279" wp14:editId="52EC8617">
            <wp:extent cx="6139065" cy="224790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 cstate="print"/>
                    <a:srcRect/>
                    <a:stretch>
                      <a:fillRect/>
                    </a:stretch>
                  </pic:blipFill>
                  <pic:spPr bwMode="auto">
                    <a:xfrm>
                      <a:off x="0" y="0"/>
                      <a:ext cx="6152515" cy="2252825"/>
                    </a:xfrm>
                    <a:prstGeom prst="rect">
                      <a:avLst/>
                    </a:prstGeom>
                    <a:noFill/>
                    <a:ln w="9525">
                      <a:noFill/>
                      <a:miter lim="800000"/>
                      <a:headEnd/>
                      <a:tailEnd/>
                    </a:ln>
                  </pic:spPr>
                </pic:pic>
              </a:graphicData>
            </a:graphic>
          </wp:inline>
        </w:drawing>
      </w:r>
    </w:p>
    <w:p w:rsidR="00D35051" w:rsidRPr="005871A5" w:rsidRDefault="00D35051" w:rsidP="00D35051">
      <w:r w:rsidRPr="00A11531">
        <w:rPr>
          <w:b/>
        </w:rPr>
        <w:t>Пример.</w:t>
      </w:r>
      <w:r w:rsidRPr="005871A5">
        <w:t xml:space="preserve"> Когда какие ставки выгоднее</w:t>
      </w:r>
    </w:p>
    <w:p w:rsidR="00D35051" w:rsidRPr="00EA63D9" w:rsidRDefault="00D35051" w:rsidP="00D35051">
      <w:pPr>
        <w:rPr>
          <w:i/>
        </w:rPr>
      </w:pPr>
      <w:r w:rsidRPr="00EA63D9">
        <w:rPr>
          <w:i/>
        </w:rPr>
        <w:t>Компания получила выручку 120 тыс. руб. При такой выручке налог без вычетов составит:</w:t>
      </w:r>
      <w:r w:rsidRPr="00EA63D9">
        <w:rPr>
          <w:i/>
        </w:rPr>
        <w:br/>
        <w:t>— при ставке 5 процентов — 5714 руб. (120 000₽ × 5%</w:t>
      </w:r>
      <w:proofErr w:type="gramStart"/>
      <w:r w:rsidRPr="00EA63D9">
        <w:rPr>
          <w:i/>
        </w:rPr>
        <w:t xml:space="preserve"> :</w:t>
      </w:r>
      <w:proofErr w:type="gramEnd"/>
      <w:r w:rsidRPr="00EA63D9">
        <w:rPr>
          <w:i/>
        </w:rPr>
        <w:t xml:space="preserve"> 105%);</w:t>
      </w:r>
      <w:r w:rsidRPr="00EA63D9">
        <w:rPr>
          <w:i/>
        </w:rPr>
        <w:br/>
        <w:t>— при ставке 7 процентов — 7850 руб. (120 000₽ × 7% : 107%);</w:t>
      </w:r>
      <w:r w:rsidRPr="00EA63D9">
        <w:rPr>
          <w:i/>
        </w:rPr>
        <w:br/>
        <w:t>— при ставке 20 процентов — 20 000 руб. (120 000₽ × 20% : 120%)</w:t>
      </w:r>
    </w:p>
    <w:p w:rsidR="00D35051" w:rsidRPr="00EA63D9" w:rsidRDefault="00D35051" w:rsidP="00D35051">
      <w:pPr>
        <w:rPr>
          <w:i/>
        </w:rPr>
      </w:pPr>
      <w:r w:rsidRPr="00EA63D9">
        <w:rPr>
          <w:i/>
        </w:rPr>
        <w:t>При ставке 20 процентов вычеты положены, при других ставках — нет. Рассчитаем налог по ставке 20 процентов с разной долей вычетов и посмотрим разницу с другими ставками.</w:t>
      </w:r>
    </w:p>
    <w:tbl>
      <w:tblPr>
        <w:tblW w:w="10490" w:type="dxa"/>
        <w:tblInd w:w="-41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600" w:firstRow="0" w:lastRow="0" w:firstColumn="0" w:lastColumn="0" w:noHBand="1" w:noVBand="1"/>
      </w:tblPr>
      <w:tblGrid>
        <w:gridCol w:w="1560"/>
        <w:gridCol w:w="1843"/>
        <w:gridCol w:w="2126"/>
        <w:gridCol w:w="1701"/>
        <w:gridCol w:w="1559"/>
        <w:gridCol w:w="1701"/>
      </w:tblGrid>
      <w:tr w:rsidR="00D35051" w:rsidRPr="005871A5" w:rsidTr="00D35051">
        <w:trPr>
          <w:trHeight w:val="63"/>
        </w:trPr>
        <w:tc>
          <w:tcPr>
            <w:tcW w:w="1560" w:type="dxa"/>
            <w:vMerge w:val="restart"/>
            <w:shd w:val="clear" w:color="auto" w:fill="auto"/>
            <w:tcMar>
              <w:top w:w="78" w:type="dxa"/>
              <w:left w:w="15" w:type="dxa"/>
              <w:bottom w:w="56" w:type="dxa"/>
              <w:right w:w="296" w:type="dxa"/>
            </w:tcMar>
            <w:vAlign w:val="bottom"/>
            <w:hideMark/>
          </w:tcPr>
          <w:p w:rsidR="00D35051" w:rsidRPr="005871A5" w:rsidRDefault="00D35051" w:rsidP="00347CDA">
            <w:pPr>
              <w:spacing w:after="0" w:line="268" w:lineRule="exact"/>
              <w:rPr>
                <w:rFonts w:ascii="Arial" w:eastAsia="Times New Roman" w:hAnsi="Arial" w:cs="Arial"/>
                <w:sz w:val="36"/>
                <w:szCs w:val="36"/>
              </w:rPr>
            </w:pPr>
            <w:r w:rsidRPr="005871A5">
              <w:rPr>
                <w:rFonts w:eastAsia="Times New Roman" w:hAnsi="Calibri" w:cs="Times New Roman"/>
                <w:b/>
                <w:bCs/>
                <w:color w:val="F00500"/>
                <w:kern w:val="24"/>
                <w:sz w:val="24"/>
                <w:szCs w:val="24"/>
              </w:rPr>
              <w:t>Сумма покупок</w:t>
            </w:r>
          </w:p>
        </w:tc>
        <w:tc>
          <w:tcPr>
            <w:tcW w:w="1843" w:type="dxa"/>
            <w:vMerge w:val="restart"/>
            <w:shd w:val="clear" w:color="auto" w:fill="auto"/>
            <w:tcMar>
              <w:top w:w="78" w:type="dxa"/>
              <w:left w:w="15" w:type="dxa"/>
              <w:bottom w:w="56" w:type="dxa"/>
              <w:right w:w="296" w:type="dxa"/>
            </w:tcMar>
            <w:vAlign w:val="bottom"/>
            <w:hideMark/>
          </w:tcPr>
          <w:p w:rsidR="00D35051" w:rsidRPr="005871A5" w:rsidRDefault="00D35051" w:rsidP="00347CDA">
            <w:pPr>
              <w:spacing w:after="0" w:line="268" w:lineRule="exact"/>
              <w:rPr>
                <w:rFonts w:ascii="Arial" w:eastAsia="Times New Roman" w:hAnsi="Arial" w:cs="Arial"/>
                <w:sz w:val="36"/>
                <w:szCs w:val="36"/>
              </w:rPr>
            </w:pPr>
            <w:r w:rsidRPr="005871A5">
              <w:rPr>
                <w:rFonts w:eastAsia="Times New Roman" w:hAnsi="Calibri" w:cs="Times New Roman"/>
                <w:b/>
                <w:bCs/>
                <w:color w:val="F00500"/>
                <w:kern w:val="24"/>
                <w:sz w:val="24"/>
                <w:szCs w:val="24"/>
              </w:rPr>
              <w:t>Сумма входного НДС при НДС 20%</w:t>
            </w:r>
          </w:p>
        </w:tc>
        <w:tc>
          <w:tcPr>
            <w:tcW w:w="2126" w:type="dxa"/>
            <w:vMerge w:val="restart"/>
            <w:shd w:val="clear" w:color="auto" w:fill="auto"/>
            <w:tcMar>
              <w:top w:w="78" w:type="dxa"/>
              <w:left w:w="15" w:type="dxa"/>
              <w:bottom w:w="56" w:type="dxa"/>
              <w:right w:w="296" w:type="dxa"/>
            </w:tcMar>
            <w:vAlign w:val="bottom"/>
            <w:hideMark/>
          </w:tcPr>
          <w:p w:rsidR="00D35051" w:rsidRPr="005871A5" w:rsidRDefault="00D35051" w:rsidP="00347CDA">
            <w:pPr>
              <w:spacing w:after="0" w:line="268" w:lineRule="exact"/>
              <w:rPr>
                <w:rFonts w:ascii="Arial" w:eastAsia="Times New Roman" w:hAnsi="Arial" w:cs="Arial"/>
                <w:sz w:val="36"/>
                <w:szCs w:val="36"/>
              </w:rPr>
            </w:pPr>
            <w:r w:rsidRPr="005871A5">
              <w:rPr>
                <w:rFonts w:eastAsia="Times New Roman" w:hAnsi="Calibri" w:cs="Times New Roman"/>
                <w:b/>
                <w:bCs/>
                <w:color w:val="F00500"/>
                <w:kern w:val="24"/>
                <w:sz w:val="24"/>
                <w:szCs w:val="24"/>
              </w:rPr>
              <w:t>Доля вычетов при НДС 20%</w:t>
            </w:r>
          </w:p>
        </w:tc>
        <w:tc>
          <w:tcPr>
            <w:tcW w:w="1701" w:type="dxa"/>
            <w:vMerge w:val="restart"/>
            <w:shd w:val="clear" w:color="auto" w:fill="auto"/>
            <w:tcMar>
              <w:top w:w="78" w:type="dxa"/>
              <w:left w:w="15" w:type="dxa"/>
              <w:bottom w:w="56" w:type="dxa"/>
              <w:right w:w="296" w:type="dxa"/>
            </w:tcMar>
            <w:vAlign w:val="bottom"/>
            <w:hideMark/>
          </w:tcPr>
          <w:p w:rsidR="00D35051" w:rsidRPr="005871A5" w:rsidRDefault="00D35051" w:rsidP="00347CDA">
            <w:pPr>
              <w:spacing w:after="0" w:line="268" w:lineRule="exact"/>
              <w:rPr>
                <w:rFonts w:ascii="Arial" w:eastAsia="Times New Roman" w:hAnsi="Arial" w:cs="Arial"/>
                <w:sz w:val="36"/>
                <w:szCs w:val="36"/>
              </w:rPr>
            </w:pPr>
            <w:r w:rsidRPr="005871A5">
              <w:rPr>
                <w:rFonts w:eastAsia="Times New Roman" w:hAnsi="Calibri" w:cs="Times New Roman"/>
                <w:b/>
                <w:bCs/>
                <w:color w:val="F00500"/>
                <w:kern w:val="24"/>
                <w:sz w:val="24"/>
                <w:szCs w:val="24"/>
              </w:rPr>
              <w:t>Сумма НДС по ставке 20%</w:t>
            </w:r>
          </w:p>
        </w:tc>
        <w:tc>
          <w:tcPr>
            <w:tcW w:w="3260" w:type="dxa"/>
            <w:gridSpan w:val="2"/>
            <w:shd w:val="clear" w:color="auto" w:fill="auto"/>
            <w:tcMar>
              <w:top w:w="78" w:type="dxa"/>
              <w:left w:w="15" w:type="dxa"/>
              <w:bottom w:w="56" w:type="dxa"/>
              <w:right w:w="296" w:type="dxa"/>
            </w:tcMar>
            <w:vAlign w:val="bottom"/>
            <w:hideMark/>
          </w:tcPr>
          <w:p w:rsidR="00D35051" w:rsidRPr="005871A5" w:rsidRDefault="00D35051" w:rsidP="00390E65">
            <w:pPr>
              <w:spacing w:after="0" w:line="268" w:lineRule="exact"/>
              <w:jc w:val="center"/>
              <w:rPr>
                <w:rFonts w:ascii="Arial" w:eastAsia="Times New Roman" w:hAnsi="Arial" w:cs="Arial"/>
                <w:sz w:val="20"/>
                <w:szCs w:val="20"/>
              </w:rPr>
            </w:pPr>
            <w:r w:rsidRPr="005871A5">
              <w:rPr>
                <w:rFonts w:eastAsia="Times New Roman" w:hAnsi="Calibri" w:cs="Times New Roman"/>
                <w:b/>
                <w:bCs/>
                <w:color w:val="F00500"/>
                <w:kern w:val="24"/>
                <w:sz w:val="20"/>
                <w:szCs w:val="20"/>
              </w:rPr>
              <w:t>Экономия</w:t>
            </w:r>
            <w:proofErr w:type="gramStart"/>
            <w:r w:rsidRPr="005871A5">
              <w:rPr>
                <w:rFonts w:eastAsia="Times New Roman" w:hAnsi="Calibri" w:cs="Times New Roman"/>
                <w:b/>
                <w:bCs/>
                <w:color w:val="F00500"/>
                <w:kern w:val="24"/>
                <w:sz w:val="20"/>
                <w:szCs w:val="20"/>
              </w:rPr>
              <w:t xml:space="preserve"> (+)/</w:t>
            </w:r>
            <w:proofErr w:type="gramEnd"/>
            <w:r w:rsidRPr="005871A5">
              <w:rPr>
                <w:rFonts w:eastAsia="Times New Roman" w:hAnsi="Calibri" w:cs="Times New Roman"/>
                <w:b/>
                <w:bCs/>
                <w:color w:val="F00500"/>
                <w:kern w:val="24"/>
                <w:sz w:val="20"/>
                <w:szCs w:val="20"/>
              </w:rPr>
              <w:t>потери (–) при ставке 20%</w:t>
            </w:r>
          </w:p>
        </w:tc>
      </w:tr>
      <w:tr w:rsidR="00D35051" w:rsidRPr="005871A5" w:rsidTr="00D35051">
        <w:trPr>
          <w:trHeight w:val="478"/>
        </w:trPr>
        <w:tc>
          <w:tcPr>
            <w:tcW w:w="1560" w:type="dxa"/>
            <w:vMerge/>
            <w:vAlign w:val="center"/>
            <w:hideMark/>
          </w:tcPr>
          <w:p w:rsidR="00D35051" w:rsidRPr="005871A5" w:rsidRDefault="00D35051" w:rsidP="00347CDA">
            <w:pPr>
              <w:spacing w:after="0" w:line="240" w:lineRule="auto"/>
              <w:rPr>
                <w:rFonts w:ascii="Arial" w:eastAsia="Times New Roman" w:hAnsi="Arial" w:cs="Arial"/>
                <w:sz w:val="36"/>
                <w:szCs w:val="36"/>
              </w:rPr>
            </w:pPr>
          </w:p>
        </w:tc>
        <w:tc>
          <w:tcPr>
            <w:tcW w:w="1843" w:type="dxa"/>
            <w:vMerge/>
            <w:vAlign w:val="center"/>
            <w:hideMark/>
          </w:tcPr>
          <w:p w:rsidR="00D35051" w:rsidRPr="005871A5" w:rsidRDefault="00D35051" w:rsidP="00347CDA">
            <w:pPr>
              <w:spacing w:after="0" w:line="240" w:lineRule="auto"/>
              <w:rPr>
                <w:rFonts w:ascii="Arial" w:eastAsia="Times New Roman" w:hAnsi="Arial" w:cs="Arial"/>
                <w:sz w:val="36"/>
                <w:szCs w:val="36"/>
              </w:rPr>
            </w:pPr>
          </w:p>
        </w:tc>
        <w:tc>
          <w:tcPr>
            <w:tcW w:w="2126" w:type="dxa"/>
            <w:vMerge/>
            <w:vAlign w:val="center"/>
            <w:hideMark/>
          </w:tcPr>
          <w:p w:rsidR="00D35051" w:rsidRPr="005871A5" w:rsidRDefault="00D35051" w:rsidP="00347CDA">
            <w:pPr>
              <w:spacing w:after="0" w:line="240" w:lineRule="auto"/>
              <w:rPr>
                <w:rFonts w:ascii="Arial" w:eastAsia="Times New Roman" w:hAnsi="Arial" w:cs="Arial"/>
                <w:sz w:val="36"/>
                <w:szCs w:val="36"/>
              </w:rPr>
            </w:pPr>
          </w:p>
        </w:tc>
        <w:tc>
          <w:tcPr>
            <w:tcW w:w="1701" w:type="dxa"/>
            <w:vMerge/>
            <w:vAlign w:val="center"/>
            <w:hideMark/>
          </w:tcPr>
          <w:p w:rsidR="00D35051" w:rsidRPr="005871A5" w:rsidRDefault="00D35051" w:rsidP="00347CDA">
            <w:pPr>
              <w:spacing w:after="0" w:line="240" w:lineRule="auto"/>
              <w:rPr>
                <w:rFonts w:ascii="Arial" w:eastAsia="Times New Roman" w:hAnsi="Arial" w:cs="Arial"/>
                <w:sz w:val="36"/>
                <w:szCs w:val="36"/>
              </w:rPr>
            </w:pPr>
          </w:p>
        </w:tc>
        <w:tc>
          <w:tcPr>
            <w:tcW w:w="1559" w:type="dxa"/>
            <w:shd w:val="clear" w:color="auto" w:fill="auto"/>
            <w:tcMar>
              <w:top w:w="78" w:type="dxa"/>
              <w:left w:w="15" w:type="dxa"/>
              <w:bottom w:w="56" w:type="dxa"/>
              <w:right w:w="296" w:type="dxa"/>
            </w:tcMar>
            <w:vAlign w:val="bottom"/>
            <w:hideMark/>
          </w:tcPr>
          <w:p w:rsidR="00D35051" w:rsidRPr="005871A5" w:rsidRDefault="00D35051" w:rsidP="00347CDA">
            <w:pPr>
              <w:spacing w:after="0" w:line="268" w:lineRule="exact"/>
              <w:ind w:right="-155"/>
              <w:rPr>
                <w:rFonts w:ascii="Arial" w:eastAsia="Times New Roman" w:hAnsi="Arial" w:cs="Arial"/>
                <w:sz w:val="36"/>
                <w:szCs w:val="36"/>
              </w:rPr>
            </w:pPr>
            <w:r w:rsidRPr="005871A5">
              <w:rPr>
                <w:rFonts w:eastAsia="Times New Roman" w:hAnsi="Calibri" w:cs="Times New Roman"/>
                <w:b/>
                <w:bCs/>
                <w:color w:val="F00500"/>
                <w:kern w:val="24"/>
                <w:sz w:val="24"/>
                <w:szCs w:val="24"/>
              </w:rPr>
              <w:t>По сравнению со ставкой 5%</w:t>
            </w:r>
          </w:p>
        </w:tc>
        <w:tc>
          <w:tcPr>
            <w:tcW w:w="1701" w:type="dxa"/>
            <w:shd w:val="clear" w:color="auto" w:fill="auto"/>
            <w:tcMar>
              <w:top w:w="78" w:type="dxa"/>
              <w:left w:w="15" w:type="dxa"/>
              <w:bottom w:w="56" w:type="dxa"/>
              <w:right w:w="296" w:type="dxa"/>
            </w:tcMar>
            <w:vAlign w:val="bottom"/>
            <w:hideMark/>
          </w:tcPr>
          <w:p w:rsidR="00D35051" w:rsidRPr="005871A5" w:rsidRDefault="00D35051" w:rsidP="00347CDA">
            <w:pPr>
              <w:spacing w:after="0" w:line="268" w:lineRule="exact"/>
              <w:rPr>
                <w:rFonts w:ascii="Arial" w:eastAsia="Times New Roman" w:hAnsi="Arial" w:cs="Arial"/>
                <w:sz w:val="36"/>
                <w:szCs w:val="36"/>
              </w:rPr>
            </w:pPr>
            <w:r w:rsidRPr="005871A5">
              <w:rPr>
                <w:rFonts w:eastAsia="Times New Roman" w:hAnsi="Calibri" w:cs="Times New Roman"/>
                <w:b/>
                <w:bCs/>
                <w:color w:val="F00500"/>
                <w:kern w:val="24"/>
                <w:sz w:val="24"/>
                <w:szCs w:val="24"/>
              </w:rPr>
              <w:t>По сравнению со ставкой 7%</w:t>
            </w:r>
          </w:p>
        </w:tc>
      </w:tr>
      <w:tr w:rsidR="00D35051" w:rsidRPr="005871A5" w:rsidTr="00D35051">
        <w:trPr>
          <w:trHeight w:val="845"/>
        </w:trPr>
        <w:tc>
          <w:tcPr>
            <w:tcW w:w="1560" w:type="dxa"/>
            <w:shd w:val="clear" w:color="auto" w:fill="auto"/>
            <w:tcMar>
              <w:top w:w="78" w:type="dxa"/>
              <w:left w:w="15" w:type="dxa"/>
              <w:bottom w:w="78" w:type="dxa"/>
              <w:right w:w="296" w:type="dxa"/>
            </w:tcMar>
            <w:hideMark/>
          </w:tcPr>
          <w:p w:rsidR="00D35051" w:rsidRPr="005871A5" w:rsidRDefault="00D35051" w:rsidP="00347CDA">
            <w:pPr>
              <w:tabs>
                <w:tab w:val="left" w:pos="1139"/>
              </w:tabs>
              <w:spacing w:after="0" w:line="268" w:lineRule="exact"/>
              <w:rPr>
                <w:rFonts w:ascii="Arial" w:eastAsia="Times New Roman" w:hAnsi="Arial" w:cs="Arial"/>
                <w:b/>
                <w:sz w:val="36"/>
                <w:szCs w:val="36"/>
              </w:rPr>
            </w:pPr>
            <w:r w:rsidRPr="005871A5">
              <w:rPr>
                <w:rFonts w:eastAsia="Times New Roman" w:hAnsi="Calibri" w:cs="Times New Roman"/>
                <w:b/>
                <w:color w:val="000000" w:themeColor="text1"/>
                <w:kern w:val="24"/>
                <w:sz w:val="24"/>
                <w:szCs w:val="24"/>
              </w:rPr>
              <w:t>90 000 руб.</w:t>
            </w:r>
          </w:p>
        </w:tc>
        <w:tc>
          <w:tcPr>
            <w:tcW w:w="1843"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15 000 руб.</w:t>
            </w:r>
            <w:r w:rsidRPr="005871A5">
              <w:rPr>
                <w:rFonts w:eastAsia="Times New Roman" w:hAnsi="Calibri" w:cs="Times New Roman"/>
                <w:color w:val="000000" w:themeColor="text1"/>
                <w:kern w:val="24"/>
              </w:rPr>
              <w:br/>
              <w:t>(90 000 руб. × 20%</w:t>
            </w:r>
            <w:proofErr w:type="gramStart"/>
            <w:r w:rsidRPr="005871A5">
              <w:rPr>
                <w:rFonts w:eastAsia="Times New Roman" w:hAnsi="Calibri" w:cs="Times New Roman"/>
                <w:color w:val="000000" w:themeColor="text1"/>
                <w:kern w:val="24"/>
              </w:rPr>
              <w:t xml:space="preserve"> :</w:t>
            </w:r>
            <w:proofErr w:type="gramEnd"/>
            <w:r w:rsidRPr="005871A5">
              <w:rPr>
                <w:rFonts w:eastAsia="Times New Roman" w:hAnsi="Calibri" w:cs="Times New Roman"/>
                <w:color w:val="000000" w:themeColor="text1"/>
                <w:kern w:val="24"/>
              </w:rPr>
              <w:t xml:space="preserve"> 120%)</w:t>
            </w:r>
          </w:p>
        </w:tc>
        <w:tc>
          <w:tcPr>
            <w:tcW w:w="2126"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75%</w:t>
            </w:r>
            <w:r w:rsidRPr="005871A5">
              <w:rPr>
                <w:rFonts w:eastAsia="Times New Roman" w:hAnsi="Calibri" w:cs="Times New Roman"/>
                <w:color w:val="000000" w:themeColor="text1"/>
                <w:kern w:val="24"/>
              </w:rPr>
              <w:br/>
              <w:t>(15 000 руб.</w:t>
            </w:r>
            <w:proofErr w:type="gramStart"/>
            <w:r w:rsidRPr="005871A5">
              <w:rPr>
                <w:rFonts w:eastAsia="Times New Roman" w:hAnsi="Calibri" w:cs="Times New Roman"/>
                <w:color w:val="000000" w:themeColor="text1"/>
                <w:kern w:val="24"/>
              </w:rPr>
              <w:t xml:space="preserve"> :</w:t>
            </w:r>
            <w:proofErr w:type="gramEnd"/>
            <w:r w:rsidRPr="005871A5">
              <w:rPr>
                <w:rFonts w:eastAsia="Times New Roman" w:hAnsi="Calibri" w:cs="Times New Roman"/>
                <w:color w:val="000000" w:themeColor="text1"/>
                <w:kern w:val="24"/>
              </w:rPr>
              <w:t xml:space="preserve"> 20 000 руб. × 100%)</w:t>
            </w:r>
          </w:p>
        </w:tc>
        <w:tc>
          <w:tcPr>
            <w:tcW w:w="1701"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5000 руб.</w:t>
            </w:r>
            <w:r w:rsidRPr="005871A5">
              <w:rPr>
                <w:rFonts w:eastAsia="Times New Roman" w:hAnsi="Calibri" w:cs="Times New Roman"/>
                <w:color w:val="000000" w:themeColor="text1"/>
                <w:kern w:val="24"/>
              </w:rPr>
              <w:br/>
              <w:t>(20 000 руб. – 15 000 руб.)</w:t>
            </w:r>
          </w:p>
        </w:tc>
        <w:tc>
          <w:tcPr>
            <w:tcW w:w="1559"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highlight w:val="yellow"/>
              </w:rPr>
              <w:t>+714 руб</w:t>
            </w:r>
            <w:r w:rsidRPr="005871A5">
              <w:rPr>
                <w:rFonts w:eastAsia="Times New Roman" w:hAnsi="Calibri" w:cs="Times New Roman"/>
                <w:color w:val="000000" w:themeColor="text1"/>
                <w:kern w:val="24"/>
              </w:rPr>
              <w:t>.</w:t>
            </w:r>
            <w:r w:rsidRPr="005871A5">
              <w:rPr>
                <w:rFonts w:eastAsia="Times New Roman" w:hAnsi="Calibri" w:cs="Times New Roman"/>
                <w:color w:val="000000" w:themeColor="text1"/>
                <w:kern w:val="24"/>
              </w:rPr>
              <w:br/>
              <w:t>(5714 руб. – 5000 руб.)</w:t>
            </w:r>
          </w:p>
        </w:tc>
        <w:tc>
          <w:tcPr>
            <w:tcW w:w="1701"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highlight w:val="yellow"/>
              </w:rPr>
              <w:t>+2850 руб</w:t>
            </w:r>
            <w:r w:rsidRPr="005871A5">
              <w:rPr>
                <w:rFonts w:eastAsia="Times New Roman" w:hAnsi="Calibri" w:cs="Times New Roman"/>
                <w:color w:val="000000" w:themeColor="text1"/>
                <w:kern w:val="24"/>
              </w:rPr>
              <w:t>.</w:t>
            </w:r>
            <w:r w:rsidRPr="005871A5">
              <w:rPr>
                <w:rFonts w:eastAsia="Times New Roman" w:hAnsi="Calibri" w:cs="Times New Roman"/>
                <w:color w:val="000000" w:themeColor="text1"/>
                <w:kern w:val="24"/>
              </w:rPr>
              <w:br/>
              <w:t>(7850 руб. – 5000 руб.)</w:t>
            </w:r>
          </w:p>
        </w:tc>
      </w:tr>
      <w:tr w:rsidR="00D35051" w:rsidRPr="005871A5" w:rsidTr="00D35051">
        <w:trPr>
          <w:trHeight w:val="845"/>
        </w:trPr>
        <w:tc>
          <w:tcPr>
            <w:tcW w:w="1560" w:type="dxa"/>
            <w:shd w:val="clear" w:color="auto" w:fill="auto"/>
            <w:tcMar>
              <w:top w:w="78" w:type="dxa"/>
              <w:left w:w="15" w:type="dxa"/>
              <w:bottom w:w="78" w:type="dxa"/>
              <w:right w:w="296" w:type="dxa"/>
            </w:tcMar>
            <w:hideMark/>
          </w:tcPr>
          <w:p w:rsidR="00D35051" w:rsidRPr="005871A5" w:rsidRDefault="00D35051" w:rsidP="00347CDA">
            <w:pPr>
              <w:tabs>
                <w:tab w:val="left" w:pos="1139"/>
              </w:tabs>
              <w:spacing w:after="0" w:line="268" w:lineRule="exact"/>
              <w:rPr>
                <w:rFonts w:ascii="Arial" w:eastAsia="Times New Roman" w:hAnsi="Arial" w:cs="Arial"/>
                <w:b/>
                <w:sz w:val="36"/>
                <w:szCs w:val="36"/>
              </w:rPr>
            </w:pPr>
            <w:r w:rsidRPr="005871A5">
              <w:rPr>
                <w:rFonts w:eastAsia="Times New Roman" w:hAnsi="Calibri" w:cs="Times New Roman"/>
                <w:b/>
                <w:color w:val="000000" w:themeColor="text1"/>
                <w:kern w:val="24"/>
                <w:sz w:val="24"/>
                <w:szCs w:val="24"/>
              </w:rPr>
              <w:lastRenderedPageBreak/>
              <w:t>78 000 руб.</w:t>
            </w:r>
          </w:p>
        </w:tc>
        <w:tc>
          <w:tcPr>
            <w:tcW w:w="1843"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13 000 руб.</w:t>
            </w:r>
            <w:r w:rsidRPr="005871A5">
              <w:rPr>
                <w:rFonts w:eastAsia="Times New Roman" w:hAnsi="Calibri" w:cs="Times New Roman"/>
                <w:color w:val="000000" w:themeColor="text1"/>
                <w:kern w:val="24"/>
              </w:rPr>
              <w:br/>
              <w:t>(78 000 руб. × 20%</w:t>
            </w:r>
            <w:proofErr w:type="gramStart"/>
            <w:r w:rsidRPr="005871A5">
              <w:rPr>
                <w:rFonts w:eastAsia="Times New Roman" w:hAnsi="Calibri" w:cs="Times New Roman"/>
                <w:color w:val="000000" w:themeColor="text1"/>
                <w:kern w:val="24"/>
              </w:rPr>
              <w:t xml:space="preserve"> :</w:t>
            </w:r>
            <w:proofErr w:type="gramEnd"/>
            <w:r w:rsidRPr="005871A5">
              <w:rPr>
                <w:rFonts w:eastAsia="Times New Roman" w:hAnsi="Calibri" w:cs="Times New Roman"/>
                <w:color w:val="000000" w:themeColor="text1"/>
                <w:kern w:val="24"/>
              </w:rPr>
              <w:t xml:space="preserve"> 120%)</w:t>
            </w:r>
          </w:p>
        </w:tc>
        <w:tc>
          <w:tcPr>
            <w:tcW w:w="2126"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65%</w:t>
            </w:r>
            <w:r w:rsidRPr="005871A5">
              <w:rPr>
                <w:rFonts w:eastAsia="Times New Roman" w:hAnsi="Calibri" w:cs="Times New Roman"/>
                <w:color w:val="000000" w:themeColor="text1"/>
                <w:kern w:val="24"/>
              </w:rPr>
              <w:br/>
              <w:t>(13 000 руб.</w:t>
            </w:r>
            <w:proofErr w:type="gramStart"/>
            <w:r w:rsidRPr="005871A5">
              <w:rPr>
                <w:rFonts w:eastAsia="Times New Roman" w:hAnsi="Calibri" w:cs="Times New Roman"/>
                <w:color w:val="000000" w:themeColor="text1"/>
                <w:kern w:val="24"/>
              </w:rPr>
              <w:t xml:space="preserve"> :</w:t>
            </w:r>
            <w:proofErr w:type="gramEnd"/>
            <w:r w:rsidRPr="005871A5">
              <w:rPr>
                <w:rFonts w:eastAsia="Times New Roman" w:hAnsi="Calibri" w:cs="Times New Roman"/>
                <w:color w:val="000000" w:themeColor="text1"/>
                <w:kern w:val="24"/>
              </w:rPr>
              <w:t xml:space="preserve"> 20 000 руб. × 100%)</w:t>
            </w:r>
          </w:p>
        </w:tc>
        <w:tc>
          <w:tcPr>
            <w:tcW w:w="1701"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7000 руб.</w:t>
            </w:r>
            <w:r w:rsidRPr="005871A5">
              <w:rPr>
                <w:rFonts w:eastAsia="Times New Roman" w:hAnsi="Calibri" w:cs="Times New Roman"/>
                <w:color w:val="000000" w:themeColor="text1"/>
                <w:kern w:val="24"/>
              </w:rPr>
              <w:br/>
              <w:t>(20 000 руб. – 13 000 руб.)</w:t>
            </w:r>
          </w:p>
        </w:tc>
        <w:tc>
          <w:tcPr>
            <w:tcW w:w="1559"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highlight w:val="cyan"/>
              </w:rPr>
              <w:t>–1 286 руб</w:t>
            </w:r>
            <w:r w:rsidRPr="005871A5">
              <w:rPr>
                <w:rFonts w:eastAsia="Times New Roman" w:hAnsi="Calibri" w:cs="Times New Roman"/>
                <w:color w:val="000000" w:themeColor="text1"/>
                <w:kern w:val="24"/>
              </w:rPr>
              <w:t>.</w:t>
            </w:r>
            <w:r w:rsidRPr="005871A5">
              <w:rPr>
                <w:rFonts w:eastAsia="Times New Roman" w:hAnsi="Calibri" w:cs="Times New Roman"/>
                <w:color w:val="000000" w:themeColor="text1"/>
                <w:kern w:val="24"/>
              </w:rPr>
              <w:br/>
              <w:t>(5714 руб. – 7000 руб.)</w:t>
            </w:r>
          </w:p>
        </w:tc>
        <w:tc>
          <w:tcPr>
            <w:tcW w:w="1701"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highlight w:val="yellow"/>
              </w:rPr>
              <w:t>+850 руб</w:t>
            </w:r>
            <w:r w:rsidRPr="005871A5">
              <w:rPr>
                <w:rFonts w:eastAsia="Times New Roman" w:hAnsi="Calibri" w:cs="Times New Roman"/>
                <w:color w:val="000000" w:themeColor="text1"/>
                <w:kern w:val="24"/>
              </w:rPr>
              <w:t>.</w:t>
            </w:r>
            <w:r w:rsidRPr="005871A5">
              <w:rPr>
                <w:rFonts w:eastAsia="Times New Roman" w:hAnsi="Calibri" w:cs="Times New Roman"/>
                <w:color w:val="000000" w:themeColor="text1"/>
                <w:kern w:val="24"/>
              </w:rPr>
              <w:br/>
              <w:t>(7850 руб. – 7000 руб.)</w:t>
            </w:r>
          </w:p>
        </w:tc>
      </w:tr>
      <w:tr w:rsidR="00D35051" w:rsidRPr="005871A5" w:rsidTr="00D35051">
        <w:trPr>
          <w:trHeight w:val="845"/>
        </w:trPr>
        <w:tc>
          <w:tcPr>
            <w:tcW w:w="1560" w:type="dxa"/>
            <w:shd w:val="clear" w:color="auto" w:fill="auto"/>
            <w:tcMar>
              <w:top w:w="78" w:type="dxa"/>
              <w:left w:w="15" w:type="dxa"/>
              <w:bottom w:w="78" w:type="dxa"/>
              <w:right w:w="296" w:type="dxa"/>
            </w:tcMar>
            <w:hideMark/>
          </w:tcPr>
          <w:p w:rsidR="00D35051" w:rsidRPr="005871A5" w:rsidRDefault="00D35051" w:rsidP="00347CDA">
            <w:pPr>
              <w:tabs>
                <w:tab w:val="left" w:pos="1139"/>
              </w:tabs>
              <w:spacing w:after="0" w:line="268" w:lineRule="exact"/>
              <w:rPr>
                <w:rFonts w:ascii="Arial" w:eastAsia="Times New Roman" w:hAnsi="Arial" w:cs="Arial"/>
                <w:b/>
                <w:sz w:val="36"/>
                <w:szCs w:val="36"/>
              </w:rPr>
            </w:pPr>
            <w:r w:rsidRPr="005871A5">
              <w:rPr>
                <w:rFonts w:eastAsia="Times New Roman" w:hAnsi="Calibri" w:cs="Times New Roman"/>
                <w:b/>
                <w:color w:val="000000" w:themeColor="text1"/>
                <w:kern w:val="24"/>
                <w:sz w:val="24"/>
                <w:szCs w:val="24"/>
              </w:rPr>
              <w:t>66 000 руб.</w:t>
            </w:r>
          </w:p>
        </w:tc>
        <w:tc>
          <w:tcPr>
            <w:tcW w:w="1843"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11 000 руб.</w:t>
            </w:r>
            <w:r w:rsidRPr="005871A5">
              <w:rPr>
                <w:rFonts w:eastAsia="Times New Roman" w:hAnsi="Calibri" w:cs="Times New Roman"/>
                <w:color w:val="000000" w:themeColor="text1"/>
                <w:kern w:val="24"/>
              </w:rPr>
              <w:br/>
              <w:t>(66 000 руб. × 20%</w:t>
            </w:r>
            <w:proofErr w:type="gramStart"/>
            <w:r w:rsidRPr="005871A5">
              <w:rPr>
                <w:rFonts w:eastAsia="Times New Roman" w:hAnsi="Calibri" w:cs="Times New Roman"/>
                <w:color w:val="000000" w:themeColor="text1"/>
                <w:kern w:val="24"/>
              </w:rPr>
              <w:t xml:space="preserve"> :</w:t>
            </w:r>
            <w:proofErr w:type="gramEnd"/>
            <w:r w:rsidRPr="005871A5">
              <w:rPr>
                <w:rFonts w:eastAsia="Times New Roman" w:hAnsi="Calibri" w:cs="Times New Roman"/>
                <w:color w:val="000000" w:themeColor="text1"/>
                <w:kern w:val="24"/>
              </w:rPr>
              <w:t xml:space="preserve"> 120%)</w:t>
            </w:r>
          </w:p>
        </w:tc>
        <w:tc>
          <w:tcPr>
            <w:tcW w:w="2126"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55%</w:t>
            </w:r>
            <w:r w:rsidRPr="005871A5">
              <w:rPr>
                <w:rFonts w:eastAsia="Times New Roman" w:hAnsi="Calibri" w:cs="Times New Roman"/>
                <w:color w:val="000000" w:themeColor="text1"/>
                <w:kern w:val="24"/>
              </w:rPr>
              <w:br/>
              <w:t>(11 000 руб.</w:t>
            </w:r>
            <w:proofErr w:type="gramStart"/>
            <w:r w:rsidRPr="005871A5">
              <w:rPr>
                <w:rFonts w:eastAsia="Times New Roman" w:hAnsi="Calibri" w:cs="Times New Roman"/>
                <w:color w:val="000000" w:themeColor="text1"/>
                <w:kern w:val="24"/>
              </w:rPr>
              <w:t xml:space="preserve"> :</w:t>
            </w:r>
            <w:proofErr w:type="gramEnd"/>
            <w:r w:rsidRPr="005871A5">
              <w:rPr>
                <w:rFonts w:eastAsia="Times New Roman" w:hAnsi="Calibri" w:cs="Times New Roman"/>
                <w:color w:val="000000" w:themeColor="text1"/>
                <w:kern w:val="24"/>
              </w:rPr>
              <w:t xml:space="preserve"> 20 000 руб. × 100%)</w:t>
            </w:r>
          </w:p>
        </w:tc>
        <w:tc>
          <w:tcPr>
            <w:tcW w:w="1701"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rPr>
              <w:t>9000 руб.</w:t>
            </w:r>
            <w:r w:rsidRPr="005871A5">
              <w:rPr>
                <w:rFonts w:eastAsia="Times New Roman" w:hAnsi="Calibri" w:cs="Times New Roman"/>
                <w:color w:val="000000" w:themeColor="text1"/>
                <w:kern w:val="24"/>
              </w:rPr>
              <w:br/>
              <w:t>(20 000 руб. – 11 000 руб.)</w:t>
            </w:r>
          </w:p>
        </w:tc>
        <w:tc>
          <w:tcPr>
            <w:tcW w:w="1559"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highlight w:val="cyan"/>
              </w:rPr>
              <w:t>–3 286 руб.</w:t>
            </w:r>
            <w:r w:rsidRPr="005871A5">
              <w:rPr>
                <w:rFonts w:eastAsia="Times New Roman" w:hAnsi="Calibri" w:cs="Times New Roman"/>
                <w:color w:val="000000" w:themeColor="text1"/>
                <w:kern w:val="24"/>
              </w:rPr>
              <w:br/>
              <w:t>(5714 руб. – 9000 руб.)</w:t>
            </w:r>
          </w:p>
        </w:tc>
        <w:tc>
          <w:tcPr>
            <w:tcW w:w="1701" w:type="dxa"/>
            <w:shd w:val="clear" w:color="auto" w:fill="auto"/>
            <w:tcMar>
              <w:top w:w="78" w:type="dxa"/>
              <w:left w:w="15" w:type="dxa"/>
              <w:bottom w:w="78" w:type="dxa"/>
              <w:right w:w="296" w:type="dxa"/>
            </w:tcMar>
            <w:hideMark/>
          </w:tcPr>
          <w:p w:rsidR="00D35051" w:rsidRPr="005871A5" w:rsidRDefault="00D35051" w:rsidP="00347CDA">
            <w:pPr>
              <w:spacing w:after="0" w:line="268" w:lineRule="exact"/>
              <w:rPr>
                <w:rFonts w:ascii="Arial" w:eastAsia="Times New Roman" w:hAnsi="Arial" w:cs="Arial"/>
              </w:rPr>
            </w:pPr>
            <w:r w:rsidRPr="005871A5">
              <w:rPr>
                <w:rFonts w:eastAsia="Times New Roman" w:hAnsi="Calibri" w:cs="Times New Roman"/>
                <w:color w:val="000000" w:themeColor="text1"/>
                <w:kern w:val="24"/>
                <w:highlight w:val="cyan"/>
              </w:rPr>
              <w:t>–1150 руб.</w:t>
            </w:r>
            <w:r w:rsidRPr="005871A5">
              <w:rPr>
                <w:rFonts w:eastAsia="Times New Roman" w:hAnsi="Calibri" w:cs="Times New Roman"/>
                <w:color w:val="000000" w:themeColor="text1"/>
                <w:kern w:val="24"/>
              </w:rPr>
              <w:br/>
              <w:t>(7850 руб. – 9000 руб.)</w:t>
            </w:r>
          </w:p>
        </w:tc>
      </w:tr>
    </w:tbl>
    <w:p w:rsidR="004B1031" w:rsidRDefault="004B1031" w:rsidP="004B1031">
      <w:pPr>
        <w:spacing w:after="0"/>
        <w:ind w:firstLine="709"/>
        <w:jc w:val="both"/>
        <w:rPr>
          <w:rFonts w:cstheme="minorHAnsi"/>
          <w:szCs w:val="20"/>
        </w:rPr>
      </w:pPr>
    </w:p>
    <w:p w:rsidR="00241B0A" w:rsidRPr="00241B0A" w:rsidRDefault="00241B0A" w:rsidP="00241B0A">
      <w:pPr>
        <w:shd w:val="clear" w:color="auto" w:fill="FBD4B4" w:themeFill="accent6" w:themeFillTint="66"/>
        <w:spacing w:after="0"/>
        <w:ind w:firstLine="709"/>
        <w:jc w:val="both"/>
        <w:rPr>
          <w:rFonts w:cstheme="minorHAnsi"/>
          <w:b/>
          <w:color w:val="FF0000"/>
          <w:szCs w:val="20"/>
        </w:rPr>
      </w:pPr>
      <w:r w:rsidRPr="00241B0A">
        <w:rPr>
          <w:rFonts w:cstheme="minorHAnsi"/>
          <w:b/>
          <w:color w:val="FF0000"/>
          <w:szCs w:val="20"/>
        </w:rPr>
        <w:t>Каковы действия налогоплательщиков:</w:t>
      </w:r>
    </w:p>
    <w:p w:rsidR="00241B0A" w:rsidRPr="00241B0A" w:rsidRDefault="00241B0A" w:rsidP="00241B0A">
      <w:pPr>
        <w:shd w:val="clear" w:color="auto" w:fill="FBD4B4" w:themeFill="accent6" w:themeFillTint="66"/>
        <w:spacing w:after="0"/>
        <w:ind w:firstLine="709"/>
        <w:jc w:val="both"/>
        <w:rPr>
          <w:rFonts w:cstheme="minorHAnsi"/>
          <w:szCs w:val="20"/>
        </w:rPr>
      </w:pPr>
      <w:r w:rsidRPr="00241B0A">
        <w:rPr>
          <w:rFonts w:cstheme="minorHAnsi"/>
          <w:szCs w:val="20"/>
        </w:rPr>
        <w:t xml:space="preserve">Как только утвердят параметры </w:t>
      </w:r>
      <w:proofErr w:type="gramStart"/>
      <w:r w:rsidRPr="00241B0A">
        <w:rPr>
          <w:rFonts w:cstheme="minorHAnsi"/>
          <w:szCs w:val="20"/>
        </w:rPr>
        <w:t>обновленной</w:t>
      </w:r>
      <w:proofErr w:type="gramEnd"/>
      <w:r w:rsidRPr="00241B0A">
        <w:rPr>
          <w:rFonts w:cstheme="minorHAnsi"/>
          <w:szCs w:val="20"/>
        </w:rPr>
        <w:t xml:space="preserve"> упрощенки, необходимо спланировать оптимальный режим налогообложения на 2025 год. </w:t>
      </w:r>
    </w:p>
    <w:p w:rsidR="00EA63D9" w:rsidRDefault="00EA63D9" w:rsidP="00EA63D9">
      <w:pPr>
        <w:shd w:val="clear" w:color="auto" w:fill="FBD4B4" w:themeFill="accent6" w:themeFillTint="66"/>
        <w:spacing w:after="0"/>
        <w:ind w:firstLine="709"/>
        <w:jc w:val="center"/>
        <w:rPr>
          <w:rFonts w:cstheme="minorHAnsi"/>
          <w:b/>
          <w:szCs w:val="20"/>
        </w:rPr>
      </w:pPr>
    </w:p>
    <w:p w:rsidR="00EA63D9" w:rsidRPr="00EA63D9" w:rsidRDefault="00EA63D9" w:rsidP="00EA63D9">
      <w:pPr>
        <w:shd w:val="clear" w:color="auto" w:fill="FBD4B4" w:themeFill="accent6" w:themeFillTint="66"/>
        <w:spacing w:after="0"/>
        <w:ind w:firstLine="709"/>
        <w:jc w:val="center"/>
        <w:rPr>
          <w:rFonts w:cstheme="minorHAnsi"/>
          <w:b/>
          <w:szCs w:val="20"/>
        </w:rPr>
      </w:pPr>
      <w:r w:rsidRPr="00EA63D9">
        <w:rPr>
          <w:rFonts w:cstheme="minorHAnsi"/>
          <w:b/>
          <w:szCs w:val="20"/>
        </w:rPr>
        <w:t>Кого освободят от НДС</w:t>
      </w:r>
    </w:p>
    <w:p w:rsidR="00EA63D9" w:rsidRPr="00EA63D9" w:rsidRDefault="00EA63D9" w:rsidP="00EA63D9">
      <w:pPr>
        <w:shd w:val="clear" w:color="auto" w:fill="FBD4B4" w:themeFill="accent6" w:themeFillTint="66"/>
        <w:spacing w:after="0"/>
        <w:ind w:firstLine="709"/>
        <w:jc w:val="both"/>
        <w:rPr>
          <w:rFonts w:cstheme="minorHAnsi"/>
          <w:szCs w:val="20"/>
        </w:rPr>
      </w:pPr>
      <w:r w:rsidRPr="00EA63D9">
        <w:rPr>
          <w:rFonts w:cstheme="minorHAnsi"/>
          <w:szCs w:val="20"/>
        </w:rPr>
        <w:t>Получить освобождение от уплаты налога на добавленную стоимость можно в двух случаях:</w:t>
      </w:r>
    </w:p>
    <w:p w:rsidR="00EA63D9" w:rsidRPr="00EA63D9" w:rsidRDefault="00EA63D9" w:rsidP="00EA63D9">
      <w:pPr>
        <w:shd w:val="clear" w:color="auto" w:fill="FBD4B4" w:themeFill="accent6" w:themeFillTint="66"/>
        <w:spacing w:after="0"/>
        <w:ind w:firstLine="709"/>
        <w:jc w:val="both"/>
        <w:rPr>
          <w:rFonts w:cstheme="minorHAnsi"/>
          <w:szCs w:val="20"/>
        </w:rPr>
      </w:pPr>
      <w:r>
        <w:rPr>
          <w:rFonts w:cstheme="minorHAnsi"/>
          <w:szCs w:val="20"/>
        </w:rPr>
        <w:t xml:space="preserve">1. </w:t>
      </w:r>
      <w:r w:rsidRPr="00EA63D9">
        <w:rPr>
          <w:rFonts w:cstheme="minorHAnsi"/>
          <w:szCs w:val="20"/>
        </w:rPr>
        <w:t>Если бизнес переходит на УСН с 2025 года и хочет начать применять освобождение в этом же календарном году.</w:t>
      </w:r>
    </w:p>
    <w:p w:rsidR="00EA63D9" w:rsidRPr="00EA63D9" w:rsidRDefault="00EA63D9" w:rsidP="00EA63D9">
      <w:pPr>
        <w:shd w:val="clear" w:color="auto" w:fill="FBD4B4" w:themeFill="accent6" w:themeFillTint="66"/>
        <w:spacing w:after="0"/>
        <w:ind w:firstLine="709"/>
        <w:jc w:val="both"/>
        <w:rPr>
          <w:rFonts w:cstheme="minorHAnsi"/>
          <w:szCs w:val="20"/>
        </w:rPr>
      </w:pPr>
      <w:r>
        <w:rPr>
          <w:rFonts w:cstheme="minorHAnsi"/>
          <w:szCs w:val="20"/>
        </w:rPr>
        <w:t xml:space="preserve">2. </w:t>
      </w:r>
      <w:r w:rsidRPr="00EA63D9">
        <w:rPr>
          <w:rFonts w:cstheme="minorHAnsi"/>
          <w:szCs w:val="20"/>
        </w:rPr>
        <w:t xml:space="preserve">Если доход бизнеса за предыдущий календарный год составил не более 60 </w:t>
      </w:r>
      <w:proofErr w:type="gramStart"/>
      <w:r w:rsidRPr="00EA63D9">
        <w:rPr>
          <w:rFonts w:cstheme="minorHAnsi"/>
          <w:szCs w:val="20"/>
        </w:rPr>
        <w:t>млн</w:t>
      </w:r>
      <w:proofErr w:type="gramEnd"/>
      <w:r w:rsidRPr="00EA63D9">
        <w:rPr>
          <w:rFonts w:cstheme="minorHAnsi"/>
          <w:szCs w:val="20"/>
        </w:rPr>
        <w:t xml:space="preserve"> рублей.</w:t>
      </w:r>
    </w:p>
    <w:p w:rsidR="00EA63D9" w:rsidRDefault="00EA63D9" w:rsidP="00EA63D9">
      <w:pPr>
        <w:shd w:val="clear" w:color="auto" w:fill="FBD4B4" w:themeFill="accent6" w:themeFillTint="66"/>
        <w:spacing w:after="0"/>
        <w:ind w:firstLine="709"/>
        <w:jc w:val="both"/>
        <w:rPr>
          <w:rFonts w:cstheme="minorHAnsi"/>
          <w:szCs w:val="20"/>
        </w:rPr>
      </w:pPr>
      <w:proofErr w:type="gramStart"/>
      <w:r w:rsidRPr="00EA63D9">
        <w:rPr>
          <w:rFonts w:cstheme="minorHAnsi"/>
          <w:szCs w:val="20"/>
        </w:rPr>
        <w:t>Освобождение от НДС происходит не автоматически: чтобы получить его, нужно подать в налоговую специальное уведомление и подтверждающие документы.</w:t>
      </w:r>
      <w:proofErr w:type="gramEnd"/>
      <w:r w:rsidRPr="00EA63D9">
        <w:rPr>
          <w:rFonts w:cstheme="minorHAnsi"/>
          <w:szCs w:val="20"/>
        </w:rPr>
        <w:t xml:space="preserve"> </w:t>
      </w:r>
      <w:r w:rsidRPr="00241B0A">
        <w:rPr>
          <w:rFonts w:cstheme="minorHAnsi"/>
          <w:szCs w:val="20"/>
        </w:rPr>
        <w:t>Форму уведомления должна утвердить ФНС до конца этого года.</w:t>
      </w:r>
      <w:r>
        <w:rPr>
          <w:rFonts w:cstheme="minorHAnsi"/>
          <w:szCs w:val="20"/>
        </w:rPr>
        <w:t xml:space="preserve"> </w:t>
      </w:r>
    </w:p>
    <w:p w:rsidR="0085438C" w:rsidRPr="00241B0A" w:rsidRDefault="0085438C" w:rsidP="00EA63D9">
      <w:pPr>
        <w:shd w:val="clear" w:color="auto" w:fill="FBD4B4" w:themeFill="accent6" w:themeFillTint="66"/>
        <w:spacing w:after="0"/>
        <w:ind w:firstLine="709"/>
        <w:jc w:val="both"/>
        <w:rPr>
          <w:rFonts w:cstheme="minorHAnsi"/>
          <w:szCs w:val="20"/>
        </w:rPr>
      </w:pPr>
    </w:p>
    <w:p w:rsidR="00EA63D9" w:rsidRPr="00EA63D9" w:rsidRDefault="00EA63D9" w:rsidP="00EA63D9">
      <w:pPr>
        <w:shd w:val="clear" w:color="auto" w:fill="FBD4B4" w:themeFill="accent6" w:themeFillTint="66"/>
        <w:spacing w:after="0"/>
        <w:ind w:firstLine="709"/>
        <w:jc w:val="center"/>
        <w:rPr>
          <w:rFonts w:cstheme="minorHAnsi"/>
          <w:b/>
          <w:szCs w:val="20"/>
        </w:rPr>
      </w:pPr>
      <w:r w:rsidRPr="00EA63D9">
        <w:rPr>
          <w:rFonts w:cstheme="minorHAnsi"/>
          <w:b/>
          <w:szCs w:val="20"/>
        </w:rPr>
        <w:t>Как перейти на особый порядок уплаты НДС</w:t>
      </w:r>
    </w:p>
    <w:p w:rsidR="00EA63D9" w:rsidRPr="00EA63D9" w:rsidRDefault="00EA63D9" w:rsidP="00EA63D9">
      <w:pPr>
        <w:shd w:val="clear" w:color="auto" w:fill="FBD4B4" w:themeFill="accent6" w:themeFillTint="66"/>
        <w:spacing w:after="0"/>
        <w:ind w:firstLine="709"/>
        <w:jc w:val="both"/>
        <w:rPr>
          <w:rFonts w:cstheme="minorHAnsi"/>
          <w:szCs w:val="20"/>
        </w:rPr>
      </w:pPr>
      <w:r w:rsidRPr="00EA63D9">
        <w:rPr>
          <w:rFonts w:cstheme="minorHAnsi"/>
          <w:szCs w:val="20"/>
        </w:rPr>
        <w:t>Чтобы платить НДС со ставкой 5% или 7%, потребуется:</w:t>
      </w:r>
    </w:p>
    <w:p w:rsidR="00EA63D9" w:rsidRPr="00EA63D9" w:rsidRDefault="00EA63D9" w:rsidP="00EA63D9">
      <w:pPr>
        <w:shd w:val="clear" w:color="auto" w:fill="FBD4B4" w:themeFill="accent6" w:themeFillTint="66"/>
        <w:spacing w:after="0"/>
        <w:ind w:firstLine="709"/>
        <w:jc w:val="both"/>
        <w:rPr>
          <w:rFonts w:cstheme="minorHAnsi"/>
          <w:szCs w:val="20"/>
        </w:rPr>
      </w:pPr>
      <w:r>
        <w:rPr>
          <w:rFonts w:cstheme="minorHAnsi"/>
          <w:szCs w:val="20"/>
        </w:rPr>
        <w:t xml:space="preserve">1. </w:t>
      </w:r>
      <w:proofErr w:type="gramStart"/>
      <w:r w:rsidRPr="00EA63D9">
        <w:rPr>
          <w:rFonts w:cstheme="minorHAnsi"/>
          <w:szCs w:val="20"/>
        </w:rPr>
        <w:t>Подать в свою ИФНС заявление о переходе с указанием выбранной ставки.</w:t>
      </w:r>
      <w:proofErr w:type="gramEnd"/>
      <w:r w:rsidRPr="00EA63D9">
        <w:rPr>
          <w:rFonts w:cstheme="minorHAnsi"/>
          <w:szCs w:val="20"/>
        </w:rPr>
        <w:t xml:space="preserve"> Документ необходимо отправить не позднее 20-го числа месяца, следующего за тем налоговым периодом, с которого компания хочет использовать особый порядок.</w:t>
      </w:r>
    </w:p>
    <w:p w:rsidR="00EA63D9" w:rsidRPr="00EA63D9" w:rsidRDefault="00EA63D9" w:rsidP="00EA63D9">
      <w:pPr>
        <w:shd w:val="clear" w:color="auto" w:fill="FBD4B4" w:themeFill="accent6" w:themeFillTint="66"/>
        <w:spacing w:after="0"/>
        <w:ind w:firstLine="709"/>
        <w:jc w:val="both"/>
        <w:rPr>
          <w:rFonts w:cstheme="minorHAnsi"/>
          <w:szCs w:val="20"/>
        </w:rPr>
      </w:pPr>
      <w:r>
        <w:rPr>
          <w:rFonts w:cstheme="minorHAnsi"/>
          <w:szCs w:val="20"/>
        </w:rPr>
        <w:t xml:space="preserve">2. </w:t>
      </w:r>
      <w:r w:rsidRPr="00EA63D9">
        <w:rPr>
          <w:rFonts w:cstheme="minorHAnsi"/>
          <w:szCs w:val="20"/>
        </w:rPr>
        <w:t>Применять выбранную ставку непрерывно. После перехода на особый порядок выбранная ставка НДС (5% или 7%) применяется в течение 12 налоговых периодов или до тех пор, пока компания не утратит право на применение этой ставки или использование УСН.</w:t>
      </w:r>
    </w:p>
    <w:p w:rsidR="00EA63D9" w:rsidRPr="00EA63D9" w:rsidRDefault="00EA63D9" w:rsidP="00EA63D9">
      <w:pPr>
        <w:shd w:val="clear" w:color="auto" w:fill="FBD4B4" w:themeFill="accent6" w:themeFillTint="66"/>
        <w:spacing w:after="0"/>
        <w:ind w:firstLine="709"/>
        <w:jc w:val="both"/>
        <w:rPr>
          <w:rFonts w:cstheme="minorHAnsi"/>
          <w:szCs w:val="20"/>
        </w:rPr>
      </w:pPr>
      <w:r w:rsidRPr="00EA63D9">
        <w:rPr>
          <w:rFonts w:cstheme="minorHAnsi"/>
          <w:szCs w:val="20"/>
        </w:rPr>
        <w:t>Если до перехода на особый порядок компания применяла вычеты по товарам, которые до перехода не были использованы, то эти вычеты придётся восстановить. Это правило также касается вычетов по работам, услугам, основным средствам и нематериальным активам.</w:t>
      </w:r>
    </w:p>
    <w:p w:rsidR="00EA63D9" w:rsidRDefault="00EA63D9" w:rsidP="00EA63D9">
      <w:pPr>
        <w:shd w:val="clear" w:color="auto" w:fill="FBD4B4" w:themeFill="accent6" w:themeFillTint="66"/>
        <w:spacing w:after="0"/>
        <w:ind w:firstLine="709"/>
        <w:jc w:val="both"/>
        <w:rPr>
          <w:rFonts w:cstheme="minorHAnsi"/>
          <w:szCs w:val="20"/>
        </w:rPr>
      </w:pPr>
      <w:r w:rsidRPr="00EA63D9">
        <w:rPr>
          <w:rFonts w:cstheme="minorHAnsi"/>
          <w:szCs w:val="20"/>
        </w:rPr>
        <w:t xml:space="preserve">За помощью в переходе на особый порядок уплаты НДС стоит обратиться в </w:t>
      </w:r>
      <w:proofErr w:type="gramStart"/>
      <w:r w:rsidRPr="00EA63D9">
        <w:rPr>
          <w:rFonts w:cstheme="minorHAnsi"/>
          <w:szCs w:val="20"/>
        </w:rPr>
        <w:t>свою</w:t>
      </w:r>
      <w:proofErr w:type="gramEnd"/>
      <w:r w:rsidRPr="00EA63D9">
        <w:rPr>
          <w:rFonts w:cstheme="minorHAnsi"/>
          <w:szCs w:val="20"/>
        </w:rPr>
        <w:t xml:space="preserve"> ИФНС. Обязательно изучите все требования к применению особого порядка, чтобы избежать ошибок и проблем в будущем.</w:t>
      </w:r>
    </w:p>
    <w:p w:rsidR="0037609F" w:rsidRDefault="0037609F" w:rsidP="00EA63D9">
      <w:pPr>
        <w:shd w:val="clear" w:color="auto" w:fill="FBD4B4" w:themeFill="accent6" w:themeFillTint="66"/>
        <w:spacing w:after="0"/>
        <w:ind w:firstLine="709"/>
        <w:jc w:val="center"/>
        <w:rPr>
          <w:rFonts w:cstheme="minorHAnsi"/>
          <w:b/>
          <w:szCs w:val="20"/>
        </w:rPr>
      </w:pPr>
    </w:p>
    <w:p w:rsidR="00EA63D9" w:rsidRPr="00EA63D9" w:rsidRDefault="00EA63D9" w:rsidP="00EA63D9">
      <w:pPr>
        <w:shd w:val="clear" w:color="auto" w:fill="FBD4B4" w:themeFill="accent6" w:themeFillTint="66"/>
        <w:spacing w:after="0"/>
        <w:ind w:firstLine="709"/>
        <w:jc w:val="center"/>
        <w:rPr>
          <w:rFonts w:cstheme="minorHAnsi"/>
          <w:b/>
          <w:szCs w:val="20"/>
        </w:rPr>
      </w:pPr>
      <w:r w:rsidRPr="00EA63D9">
        <w:rPr>
          <w:rFonts w:cstheme="minorHAnsi"/>
          <w:b/>
          <w:szCs w:val="20"/>
        </w:rPr>
        <w:t>Общий порядок уплаты НДС</w:t>
      </w:r>
    </w:p>
    <w:p w:rsidR="00EA63D9" w:rsidRDefault="00EA63D9" w:rsidP="00EA63D9">
      <w:pPr>
        <w:shd w:val="clear" w:color="auto" w:fill="FBD4B4" w:themeFill="accent6" w:themeFillTint="66"/>
        <w:spacing w:after="0"/>
        <w:ind w:firstLine="709"/>
        <w:jc w:val="both"/>
        <w:rPr>
          <w:rFonts w:cstheme="minorHAnsi"/>
          <w:szCs w:val="20"/>
        </w:rPr>
      </w:pPr>
      <w:r w:rsidRPr="00EA63D9">
        <w:rPr>
          <w:rFonts w:cstheme="minorHAnsi"/>
          <w:szCs w:val="20"/>
        </w:rPr>
        <w:t>Предприятия, выбравшие общий порядок, будут действовать в соответствии с правилами, изложенными в главе 21 НК РФ. Таким компаниям придётся исчислять налог по ставке в 0%, 10% или 20% (в зависимости от вида реализованных товаров или оказанных услуг)</w:t>
      </w:r>
      <w:r>
        <w:rPr>
          <w:rFonts w:cstheme="minorHAnsi"/>
          <w:szCs w:val="20"/>
        </w:rPr>
        <w:t xml:space="preserve">, </w:t>
      </w:r>
      <w:r w:rsidRPr="00241B0A">
        <w:rPr>
          <w:rFonts w:cstheme="minorHAnsi"/>
          <w:szCs w:val="20"/>
        </w:rPr>
        <w:t>выставлять счета-фактуры, вести книгу продаж</w:t>
      </w:r>
      <w:r w:rsidRPr="00EA63D9">
        <w:rPr>
          <w:rFonts w:cstheme="minorHAnsi"/>
          <w:szCs w:val="20"/>
        </w:rPr>
        <w:t xml:space="preserve"> и заполнять </w:t>
      </w:r>
      <w:r>
        <w:rPr>
          <w:rFonts w:cstheme="minorHAnsi"/>
          <w:szCs w:val="20"/>
        </w:rPr>
        <w:t xml:space="preserve">электронные </w:t>
      </w:r>
      <w:r w:rsidRPr="00EA63D9">
        <w:rPr>
          <w:rFonts w:cstheme="minorHAnsi"/>
          <w:szCs w:val="20"/>
        </w:rPr>
        <w:t>декларации по НДС. При уплате налога в общем порядке организация имеет право получить вычет.</w:t>
      </w:r>
    </w:p>
    <w:p w:rsidR="00241B0A" w:rsidRPr="00241B0A" w:rsidRDefault="00241B0A" w:rsidP="00241B0A">
      <w:pPr>
        <w:shd w:val="clear" w:color="auto" w:fill="FBD4B4" w:themeFill="accent6" w:themeFillTint="66"/>
        <w:spacing w:after="0"/>
        <w:ind w:firstLine="709"/>
        <w:jc w:val="both"/>
        <w:rPr>
          <w:rFonts w:cstheme="minorHAnsi"/>
          <w:szCs w:val="20"/>
        </w:rPr>
      </w:pPr>
      <w:r w:rsidRPr="00241B0A">
        <w:rPr>
          <w:rFonts w:cstheme="minorHAnsi"/>
          <w:szCs w:val="20"/>
        </w:rPr>
        <w:t xml:space="preserve">До конца года нужно будет перейти на ЭДО, пересмотреть цены, включить в них НДС, подписать </w:t>
      </w:r>
      <w:proofErr w:type="spellStart"/>
      <w:r w:rsidRPr="00241B0A">
        <w:rPr>
          <w:rFonts w:cstheme="minorHAnsi"/>
          <w:szCs w:val="20"/>
        </w:rPr>
        <w:t>допсоглашения</w:t>
      </w:r>
      <w:proofErr w:type="spellEnd"/>
      <w:r w:rsidRPr="00241B0A">
        <w:rPr>
          <w:rFonts w:cstheme="minorHAnsi"/>
          <w:szCs w:val="20"/>
        </w:rPr>
        <w:t xml:space="preserve"> к договорам с контрагентами.</w:t>
      </w:r>
    </w:p>
    <w:p w:rsidR="00476342" w:rsidRDefault="00476342" w:rsidP="004A5551">
      <w:pPr>
        <w:spacing w:after="0"/>
        <w:ind w:firstLine="709"/>
        <w:jc w:val="both"/>
        <w:rPr>
          <w:szCs w:val="20"/>
        </w:rPr>
      </w:pPr>
    </w:p>
    <w:p w:rsidR="00DB652B" w:rsidRDefault="00DB652B" w:rsidP="004A5551">
      <w:pPr>
        <w:spacing w:after="0"/>
        <w:ind w:firstLine="709"/>
        <w:jc w:val="both"/>
        <w:rPr>
          <w:sz w:val="24"/>
          <w:szCs w:val="24"/>
        </w:rPr>
      </w:pPr>
    </w:p>
    <w:p w:rsidR="001F51DE" w:rsidRDefault="001F51DE" w:rsidP="004A5551">
      <w:pPr>
        <w:spacing w:after="0"/>
        <w:ind w:firstLine="709"/>
        <w:jc w:val="both"/>
        <w:rPr>
          <w:sz w:val="24"/>
          <w:szCs w:val="24"/>
        </w:rPr>
      </w:pPr>
    </w:p>
    <w:p w:rsidR="001F51DE" w:rsidRDefault="001F51DE" w:rsidP="004A5551">
      <w:pPr>
        <w:spacing w:after="0"/>
        <w:ind w:firstLine="709"/>
        <w:jc w:val="both"/>
        <w:rPr>
          <w:sz w:val="24"/>
          <w:szCs w:val="24"/>
        </w:rPr>
      </w:pPr>
    </w:p>
    <w:p w:rsidR="001F51DE" w:rsidRDefault="001F51DE" w:rsidP="004A5551">
      <w:pPr>
        <w:spacing w:after="0"/>
        <w:ind w:firstLine="709"/>
        <w:jc w:val="both"/>
        <w:rPr>
          <w:sz w:val="24"/>
          <w:szCs w:val="24"/>
        </w:rPr>
      </w:pPr>
    </w:p>
    <w:p w:rsidR="001F51DE" w:rsidRDefault="001F51DE" w:rsidP="004A5551">
      <w:pPr>
        <w:spacing w:after="0"/>
        <w:ind w:firstLine="709"/>
        <w:jc w:val="both"/>
        <w:rPr>
          <w:sz w:val="24"/>
          <w:szCs w:val="24"/>
        </w:rPr>
      </w:pPr>
    </w:p>
    <w:p w:rsidR="001F51DE" w:rsidRPr="00624310" w:rsidRDefault="001F51DE" w:rsidP="004A5551">
      <w:pPr>
        <w:spacing w:after="0"/>
        <w:ind w:firstLine="709"/>
        <w:jc w:val="both"/>
        <w:rPr>
          <w:sz w:val="24"/>
          <w:szCs w:val="24"/>
        </w:rPr>
      </w:pPr>
    </w:p>
    <w:p w:rsidR="00006FEE" w:rsidRPr="001C09BC" w:rsidRDefault="00006FEE" w:rsidP="00006FEE">
      <w:pPr>
        <w:pStyle w:val="pt-a-000006"/>
        <w:numPr>
          <w:ilvl w:val="0"/>
          <w:numId w:val="15"/>
        </w:numPr>
        <w:shd w:val="clear" w:color="auto" w:fill="C6D9F1" w:themeFill="text2" w:themeFillTint="33"/>
        <w:spacing w:after="0" w:line="240" w:lineRule="auto"/>
        <w:ind w:hanging="720"/>
        <w:jc w:val="center"/>
        <w:rPr>
          <w:rFonts w:cstheme="minorHAnsi"/>
          <w:b/>
          <w:sz w:val="26"/>
          <w:szCs w:val="26"/>
        </w:rPr>
      </w:pPr>
      <w:r w:rsidRPr="001C09BC">
        <w:rPr>
          <w:b/>
          <w:color w:val="000080"/>
          <w:sz w:val="26"/>
          <w:szCs w:val="26"/>
        </w:rPr>
        <w:lastRenderedPageBreak/>
        <w:t>Прогрессивная шкала НДФЛ: изменение ставок</w:t>
      </w:r>
    </w:p>
    <w:p w:rsidR="00006FEE" w:rsidRDefault="00006FEE" w:rsidP="00445056">
      <w:pPr>
        <w:spacing w:after="0"/>
        <w:ind w:firstLine="709"/>
        <w:jc w:val="both"/>
        <w:rPr>
          <w:rFonts w:cstheme="minorHAnsi"/>
          <w:szCs w:val="20"/>
        </w:rPr>
      </w:pPr>
    </w:p>
    <w:p w:rsidR="00006FEE" w:rsidRPr="00006FEE" w:rsidRDefault="00006FEE" w:rsidP="00006FEE">
      <w:pPr>
        <w:spacing w:after="0"/>
        <w:ind w:firstLine="709"/>
        <w:jc w:val="both"/>
        <w:rPr>
          <w:rFonts w:cstheme="minorHAnsi"/>
          <w:szCs w:val="20"/>
        </w:rPr>
      </w:pPr>
      <w:r w:rsidRPr="00006FEE">
        <w:rPr>
          <w:rFonts w:cstheme="minorHAnsi"/>
          <w:szCs w:val="20"/>
        </w:rPr>
        <w:t>С 2025 года в зависимости от доходов сотрудников планируют установить 5 ставок вместо существующих 2 (</w:t>
      </w:r>
      <w:proofErr w:type="spellStart"/>
      <w:r w:rsidRPr="00006FEE">
        <w:rPr>
          <w:rFonts w:cstheme="minorHAnsi"/>
          <w:szCs w:val="20"/>
        </w:rPr>
        <w:t>пп</w:t>
      </w:r>
      <w:proofErr w:type="spellEnd"/>
      <w:r w:rsidRPr="00006FEE">
        <w:rPr>
          <w:rFonts w:cstheme="minorHAnsi"/>
          <w:szCs w:val="20"/>
        </w:rPr>
        <w:t>. "а" п. 29 ст. 2 проекта):</w:t>
      </w:r>
    </w:p>
    <w:p w:rsidR="0037609F" w:rsidRDefault="0037609F" w:rsidP="00006FEE">
      <w:pPr>
        <w:spacing w:after="0"/>
        <w:ind w:firstLine="709"/>
        <w:jc w:val="both"/>
        <w:rPr>
          <w:rFonts w:cstheme="minorHAnsi"/>
          <w:szCs w:val="20"/>
        </w:rPr>
      </w:pPr>
    </w:p>
    <w:p w:rsidR="00006FEE" w:rsidRPr="00006FEE" w:rsidRDefault="00006FEE" w:rsidP="00006FEE">
      <w:pPr>
        <w:spacing w:after="0"/>
        <w:ind w:firstLine="709"/>
        <w:jc w:val="both"/>
        <w:rPr>
          <w:rFonts w:cstheme="minorHAnsi"/>
          <w:szCs w:val="20"/>
        </w:rPr>
      </w:pPr>
      <w:r w:rsidRPr="00006FEE">
        <w:rPr>
          <w:rFonts w:cstheme="minorHAnsi"/>
          <w:szCs w:val="20"/>
        </w:rPr>
        <w:t xml:space="preserve">13% – для доходов до 2,4 </w:t>
      </w:r>
      <w:proofErr w:type="gramStart"/>
      <w:r w:rsidRPr="00006FEE">
        <w:rPr>
          <w:rFonts w:cstheme="minorHAnsi"/>
          <w:szCs w:val="20"/>
        </w:rPr>
        <w:t>млн</w:t>
      </w:r>
      <w:proofErr w:type="gramEnd"/>
      <w:r w:rsidRPr="00006FEE">
        <w:rPr>
          <w:rFonts w:cstheme="minorHAnsi"/>
          <w:szCs w:val="20"/>
        </w:rPr>
        <w:t xml:space="preserve"> руб. в год (менее 200 тыс. руб. в месяц);</w:t>
      </w:r>
    </w:p>
    <w:p w:rsidR="00006FEE" w:rsidRPr="00006FEE" w:rsidRDefault="00006FEE" w:rsidP="00006FEE">
      <w:pPr>
        <w:spacing w:after="0"/>
        <w:ind w:firstLine="709"/>
        <w:jc w:val="both"/>
        <w:rPr>
          <w:rFonts w:cstheme="minorHAnsi"/>
          <w:szCs w:val="20"/>
        </w:rPr>
      </w:pPr>
      <w:r w:rsidRPr="00006FEE">
        <w:rPr>
          <w:rFonts w:cstheme="minorHAnsi"/>
          <w:szCs w:val="20"/>
        </w:rPr>
        <w:t xml:space="preserve">15% – от 2,4 </w:t>
      </w:r>
      <w:proofErr w:type="gramStart"/>
      <w:r w:rsidRPr="00006FEE">
        <w:rPr>
          <w:rFonts w:cstheme="minorHAnsi"/>
          <w:szCs w:val="20"/>
        </w:rPr>
        <w:t>млн</w:t>
      </w:r>
      <w:proofErr w:type="gramEnd"/>
      <w:r w:rsidRPr="00006FEE">
        <w:rPr>
          <w:rFonts w:cstheme="minorHAnsi"/>
          <w:szCs w:val="20"/>
        </w:rPr>
        <w:t xml:space="preserve"> до 5 млн руб. в год;</w:t>
      </w:r>
    </w:p>
    <w:p w:rsidR="00006FEE" w:rsidRPr="00006FEE" w:rsidRDefault="00006FEE" w:rsidP="00006FEE">
      <w:pPr>
        <w:spacing w:after="0"/>
        <w:ind w:firstLine="709"/>
        <w:jc w:val="both"/>
        <w:rPr>
          <w:rFonts w:cstheme="minorHAnsi"/>
          <w:szCs w:val="20"/>
        </w:rPr>
      </w:pPr>
      <w:r w:rsidRPr="00006FEE">
        <w:rPr>
          <w:rFonts w:cstheme="minorHAnsi"/>
          <w:szCs w:val="20"/>
        </w:rPr>
        <w:t xml:space="preserve">18% – от 5 </w:t>
      </w:r>
      <w:proofErr w:type="gramStart"/>
      <w:r w:rsidRPr="00006FEE">
        <w:rPr>
          <w:rFonts w:cstheme="minorHAnsi"/>
          <w:szCs w:val="20"/>
        </w:rPr>
        <w:t>млн</w:t>
      </w:r>
      <w:proofErr w:type="gramEnd"/>
      <w:r w:rsidRPr="00006FEE">
        <w:rPr>
          <w:rFonts w:cstheme="minorHAnsi"/>
          <w:szCs w:val="20"/>
        </w:rPr>
        <w:t xml:space="preserve"> до 20 млн руб. в год;</w:t>
      </w:r>
    </w:p>
    <w:p w:rsidR="00006FEE" w:rsidRPr="00006FEE" w:rsidRDefault="00006FEE" w:rsidP="00006FEE">
      <w:pPr>
        <w:spacing w:after="0"/>
        <w:ind w:firstLine="709"/>
        <w:jc w:val="both"/>
        <w:rPr>
          <w:rFonts w:cstheme="minorHAnsi"/>
          <w:szCs w:val="20"/>
        </w:rPr>
      </w:pPr>
      <w:r w:rsidRPr="00006FEE">
        <w:rPr>
          <w:rFonts w:cstheme="minorHAnsi"/>
          <w:szCs w:val="20"/>
        </w:rPr>
        <w:t xml:space="preserve">20% – от 20 </w:t>
      </w:r>
      <w:proofErr w:type="gramStart"/>
      <w:r w:rsidRPr="00006FEE">
        <w:rPr>
          <w:rFonts w:cstheme="minorHAnsi"/>
          <w:szCs w:val="20"/>
        </w:rPr>
        <w:t>млн</w:t>
      </w:r>
      <w:proofErr w:type="gramEnd"/>
      <w:r w:rsidRPr="00006FEE">
        <w:rPr>
          <w:rFonts w:cstheme="minorHAnsi"/>
          <w:szCs w:val="20"/>
        </w:rPr>
        <w:t xml:space="preserve"> до 50 млн руб. в год;</w:t>
      </w:r>
    </w:p>
    <w:p w:rsidR="00006FEE" w:rsidRPr="00006FEE" w:rsidRDefault="00006FEE" w:rsidP="00006FEE">
      <w:pPr>
        <w:spacing w:after="0"/>
        <w:ind w:firstLine="709"/>
        <w:jc w:val="both"/>
        <w:rPr>
          <w:rFonts w:cstheme="minorHAnsi"/>
          <w:szCs w:val="20"/>
        </w:rPr>
      </w:pPr>
      <w:r w:rsidRPr="00006FEE">
        <w:rPr>
          <w:rFonts w:cstheme="minorHAnsi"/>
          <w:szCs w:val="20"/>
        </w:rPr>
        <w:t xml:space="preserve">22% – свыше 50 </w:t>
      </w:r>
      <w:proofErr w:type="gramStart"/>
      <w:r w:rsidRPr="00006FEE">
        <w:rPr>
          <w:rFonts w:cstheme="minorHAnsi"/>
          <w:szCs w:val="20"/>
        </w:rPr>
        <w:t>млн</w:t>
      </w:r>
      <w:proofErr w:type="gramEnd"/>
      <w:r w:rsidRPr="00006FEE">
        <w:rPr>
          <w:rFonts w:cstheme="minorHAnsi"/>
          <w:szCs w:val="20"/>
        </w:rPr>
        <w:t xml:space="preserve"> руб. в год.</w:t>
      </w:r>
    </w:p>
    <w:p w:rsidR="00006FEE" w:rsidRDefault="00006FEE" w:rsidP="00006FEE">
      <w:pPr>
        <w:spacing w:after="0"/>
        <w:ind w:firstLine="709"/>
        <w:jc w:val="both"/>
        <w:rPr>
          <w:rFonts w:cstheme="minorHAnsi"/>
          <w:szCs w:val="20"/>
        </w:rPr>
      </w:pPr>
    </w:p>
    <w:p w:rsidR="00006FEE" w:rsidRPr="00006FEE" w:rsidRDefault="00006FEE" w:rsidP="00006FEE">
      <w:pPr>
        <w:spacing w:after="0"/>
        <w:ind w:firstLine="709"/>
        <w:jc w:val="both"/>
        <w:rPr>
          <w:rFonts w:cstheme="minorHAnsi"/>
          <w:szCs w:val="20"/>
        </w:rPr>
      </w:pPr>
      <w:r w:rsidRPr="00006FEE">
        <w:rPr>
          <w:rFonts w:cstheme="minorHAnsi"/>
          <w:szCs w:val="20"/>
        </w:rPr>
        <w:t xml:space="preserve">Для отдельных видов доходов физлиц также хотят изменить порядок налогообложения. </w:t>
      </w:r>
    </w:p>
    <w:p w:rsidR="00464DCD" w:rsidRDefault="00006FEE" w:rsidP="00006FEE">
      <w:pPr>
        <w:spacing w:after="0"/>
        <w:ind w:firstLine="709"/>
        <w:jc w:val="both"/>
        <w:rPr>
          <w:rFonts w:cstheme="minorHAnsi"/>
          <w:szCs w:val="20"/>
        </w:rPr>
      </w:pPr>
      <w:r w:rsidRPr="00006FEE">
        <w:rPr>
          <w:rFonts w:cstheme="minorHAnsi"/>
          <w:szCs w:val="20"/>
        </w:rPr>
        <w:t xml:space="preserve">Например, для дивидендов, процентов по вкладам, доходов от продажи ценных бумаг ставку 15% планируют применять, если доход составит 2,4 </w:t>
      </w:r>
      <w:proofErr w:type="gramStart"/>
      <w:r w:rsidRPr="00006FEE">
        <w:rPr>
          <w:rFonts w:cstheme="minorHAnsi"/>
          <w:szCs w:val="20"/>
        </w:rPr>
        <w:t>млн</w:t>
      </w:r>
      <w:proofErr w:type="gramEnd"/>
      <w:r w:rsidRPr="00006FEE">
        <w:rPr>
          <w:rFonts w:cstheme="minorHAnsi"/>
          <w:szCs w:val="20"/>
        </w:rPr>
        <w:t xml:space="preserve"> руб. и более в год (</w:t>
      </w:r>
      <w:proofErr w:type="spellStart"/>
      <w:r w:rsidRPr="00006FEE">
        <w:rPr>
          <w:rFonts w:cstheme="minorHAnsi"/>
          <w:szCs w:val="20"/>
        </w:rPr>
        <w:t>пп</w:t>
      </w:r>
      <w:proofErr w:type="spellEnd"/>
      <w:r w:rsidRPr="00006FEE">
        <w:rPr>
          <w:rFonts w:cstheme="minorHAnsi"/>
          <w:szCs w:val="20"/>
        </w:rPr>
        <w:t xml:space="preserve">. "в" п. 23, п. п. 25, 29 ст. 2 проекта). Сейчас по дивидендам, процентам по вкладам, доходам от продажи ценных бумаг такую ставку применяют, если эти доходы превышают 5 </w:t>
      </w:r>
      <w:proofErr w:type="gramStart"/>
      <w:r w:rsidRPr="00006FEE">
        <w:rPr>
          <w:rFonts w:cstheme="minorHAnsi"/>
          <w:szCs w:val="20"/>
        </w:rPr>
        <w:t>млн</w:t>
      </w:r>
      <w:proofErr w:type="gramEnd"/>
      <w:r w:rsidRPr="00006FEE">
        <w:rPr>
          <w:rFonts w:cstheme="minorHAnsi"/>
          <w:szCs w:val="20"/>
        </w:rPr>
        <w:t xml:space="preserve"> руб.</w:t>
      </w:r>
    </w:p>
    <w:p w:rsidR="00006FEE" w:rsidRPr="00445056" w:rsidRDefault="00006FEE" w:rsidP="00006FEE">
      <w:pPr>
        <w:spacing w:after="0"/>
        <w:ind w:firstLine="709"/>
        <w:jc w:val="both"/>
        <w:rPr>
          <w:rFonts w:ascii="Calibri" w:hAnsi="Calibri" w:cs="Calibri"/>
        </w:rPr>
      </w:pPr>
    </w:p>
    <w:p w:rsidR="00006FEE" w:rsidRDefault="00006FEE" w:rsidP="00464DCD">
      <w:pPr>
        <w:shd w:val="clear" w:color="auto" w:fill="FBD4B4" w:themeFill="accent6" w:themeFillTint="66"/>
        <w:spacing w:after="0"/>
        <w:ind w:firstLine="709"/>
        <w:jc w:val="both"/>
        <w:rPr>
          <w:rFonts w:cstheme="minorHAnsi"/>
          <w:b/>
          <w:color w:val="FF0000"/>
          <w:szCs w:val="20"/>
        </w:rPr>
      </w:pPr>
      <w:r>
        <w:rPr>
          <w:rFonts w:cstheme="minorHAnsi"/>
          <w:b/>
          <w:color w:val="FF0000"/>
          <w:szCs w:val="20"/>
        </w:rPr>
        <w:t>Каковы ожидаемые последствия:</w:t>
      </w:r>
    </w:p>
    <w:p w:rsidR="00006FEE" w:rsidRPr="00006FEE" w:rsidRDefault="00006FEE" w:rsidP="00006FEE">
      <w:pPr>
        <w:shd w:val="clear" w:color="auto" w:fill="FBD4B4" w:themeFill="accent6" w:themeFillTint="66"/>
        <w:spacing w:after="0"/>
        <w:ind w:firstLine="709"/>
        <w:jc w:val="both"/>
        <w:rPr>
          <w:rFonts w:cstheme="minorHAnsi"/>
          <w:szCs w:val="20"/>
        </w:rPr>
      </w:pPr>
      <w:r w:rsidRPr="00006FEE">
        <w:rPr>
          <w:rFonts w:cstheme="minorHAnsi"/>
          <w:szCs w:val="20"/>
        </w:rPr>
        <w:t xml:space="preserve">Прогрессивная шкала налога на доходы физических лиц  добавит головной боли бизнесу и его бухгалтерам, хотя и незначительно. Законопроект в этой части «несколько повысит «счетную» нагрузку на финансовые службы и бухгалтерии». «Прогрессивная шкала потребует от бизнеса обновления используемого </w:t>
      </w:r>
      <w:proofErr w:type="gramStart"/>
      <w:r w:rsidRPr="00006FEE">
        <w:rPr>
          <w:rFonts w:cstheme="minorHAnsi"/>
          <w:szCs w:val="20"/>
        </w:rPr>
        <w:t>ПО</w:t>
      </w:r>
      <w:proofErr w:type="gramEnd"/>
      <w:r w:rsidRPr="00006FEE">
        <w:rPr>
          <w:rFonts w:cstheme="minorHAnsi"/>
          <w:szCs w:val="20"/>
        </w:rPr>
        <w:t xml:space="preserve"> </w:t>
      </w:r>
      <w:proofErr w:type="gramStart"/>
      <w:r w:rsidRPr="00006FEE">
        <w:rPr>
          <w:rFonts w:cstheme="minorHAnsi"/>
          <w:szCs w:val="20"/>
        </w:rPr>
        <w:t>для</w:t>
      </w:r>
      <w:proofErr w:type="gramEnd"/>
      <w:r w:rsidRPr="00006FEE">
        <w:rPr>
          <w:rFonts w:cstheme="minorHAnsi"/>
          <w:szCs w:val="20"/>
        </w:rPr>
        <w:t xml:space="preserve"> обеспечения корректного учета доходов сотрудников».</w:t>
      </w:r>
    </w:p>
    <w:p w:rsidR="00EC6BEE" w:rsidRDefault="00EC6BEE" w:rsidP="00006FEE">
      <w:pPr>
        <w:shd w:val="clear" w:color="auto" w:fill="FBD4B4" w:themeFill="accent6" w:themeFillTint="66"/>
        <w:spacing w:after="0"/>
        <w:ind w:firstLine="709"/>
        <w:jc w:val="both"/>
        <w:rPr>
          <w:rFonts w:cstheme="minorHAnsi"/>
          <w:szCs w:val="20"/>
        </w:rPr>
      </w:pPr>
    </w:p>
    <w:p w:rsidR="00006FEE" w:rsidRPr="00006FEE" w:rsidRDefault="00006FEE" w:rsidP="00006FEE">
      <w:pPr>
        <w:shd w:val="clear" w:color="auto" w:fill="FBD4B4" w:themeFill="accent6" w:themeFillTint="66"/>
        <w:spacing w:after="0"/>
        <w:ind w:firstLine="709"/>
        <w:jc w:val="both"/>
        <w:rPr>
          <w:rFonts w:cstheme="minorHAnsi"/>
          <w:szCs w:val="20"/>
        </w:rPr>
      </w:pPr>
      <w:r w:rsidRPr="00006FEE">
        <w:rPr>
          <w:rFonts w:cstheme="minorHAnsi"/>
          <w:szCs w:val="20"/>
        </w:rPr>
        <w:t>Но в большей степени повышение НДФЛ затронет граждан. И не только потому, что они будут платить больше налогов. Им придется самим считать налоговую базу, чтобы определить ставку по налогу с нетрудовых доходов. Например, от продажи недвижимости, дивидендов или от операций с ценными бумагами и производными финансовыми инструментами.</w:t>
      </w:r>
    </w:p>
    <w:p w:rsidR="00EC6BEE" w:rsidRDefault="00EC6BEE" w:rsidP="00006FEE">
      <w:pPr>
        <w:shd w:val="clear" w:color="auto" w:fill="FBD4B4" w:themeFill="accent6" w:themeFillTint="66"/>
        <w:spacing w:after="0"/>
        <w:ind w:firstLine="709"/>
        <w:jc w:val="both"/>
        <w:rPr>
          <w:rFonts w:cstheme="minorHAnsi"/>
          <w:szCs w:val="20"/>
        </w:rPr>
      </w:pPr>
    </w:p>
    <w:p w:rsidR="00006FEE" w:rsidRPr="00006FEE" w:rsidRDefault="00156475" w:rsidP="00006FEE">
      <w:pPr>
        <w:shd w:val="clear" w:color="auto" w:fill="FBD4B4" w:themeFill="accent6" w:themeFillTint="66"/>
        <w:spacing w:after="0"/>
        <w:ind w:firstLine="709"/>
        <w:jc w:val="both"/>
        <w:rPr>
          <w:rFonts w:cstheme="minorHAnsi"/>
          <w:szCs w:val="20"/>
        </w:rPr>
      </w:pPr>
      <w:r>
        <w:rPr>
          <w:rFonts w:cstheme="minorHAnsi"/>
          <w:szCs w:val="20"/>
        </w:rPr>
        <w:t>Г</w:t>
      </w:r>
      <w:r w:rsidR="00006FEE" w:rsidRPr="00006FEE">
        <w:rPr>
          <w:rFonts w:cstheme="minorHAnsi"/>
          <w:szCs w:val="20"/>
        </w:rPr>
        <w:t xml:space="preserve">ражданам, имеющим несколько источников дохода, придется не только внимательно их считать, но и самостоятельно платить в бюджет заметно более высокие, чем раньше, суммы. Если налоговый агент удержал налог по более низкой ставке, а гражданин получил </w:t>
      </w:r>
      <w:proofErr w:type="spellStart"/>
      <w:r w:rsidR="00006FEE" w:rsidRPr="00006FEE">
        <w:rPr>
          <w:rFonts w:cstheme="minorHAnsi"/>
          <w:szCs w:val="20"/>
        </w:rPr>
        <w:t>допдоход</w:t>
      </w:r>
      <w:proofErr w:type="spellEnd"/>
      <w:r w:rsidR="00006FEE" w:rsidRPr="00006FEE">
        <w:rPr>
          <w:rFonts w:cstheme="minorHAnsi"/>
          <w:szCs w:val="20"/>
        </w:rPr>
        <w:t>, переводящий его вверх по шкале прогрессии, доплатить НДФЛ ему надо будет самостоятельно.</w:t>
      </w:r>
    </w:p>
    <w:p w:rsidR="00692A1F" w:rsidRDefault="00692A1F" w:rsidP="00BC7722">
      <w:pPr>
        <w:spacing w:after="0"/>
        <w:ind w:firstLine="709"/>
        <w:jc w:val="both"/>
        <w:rPr>
          <w:rFonts w:cstheme="minorHAnsi"/>
          <w:szCs w:val="20"/>
        </w:rPr>
      </w:pPr>
    </w:p>
    <w:p w:rsidR="00EC6BEE" w:rsidRDefault="00EC6BEE" w:rsidP="00BC7722">
      <w:pPr>
        <w:spacing w:after="0"/>
        <w:ind w:firstLine="709"/>
        <w:jc w:val="both"/>
        <w:rPr>
          <w:rFonts w:cstheme="minorHAnsi"/>
          <w:szCs w:val="20"/>
        </w:rPr>
      </w:pPr>
    </w:p>
    <w:p w:rsidR="00254EEF" w:rsidRPr="00241B0A" w:rsidRDefault="00254EEF" w:rsidP="00254EEF">
      <w:pPr>
        <w:pStyle w:val="pt-a-000006"/>
        <w:shd w:val="clear" w:color="auto" w:fill="C6D9F1" w:themeFill="text2" w:themeFillTint="33"/>
        <w:spacing w:after="0" w:line="240" w:lineRule="auto"/>
        <w:jc w:val="center"/>
        <w:rPr>
          <w:b/>
          <w:color w:val="000080"/>
          <w:sz w:val="26"/>
          <w:szCs w:val="26"/>
        </w:rPr>
      </w:pPr>
      <w:r w:rsidRPr="00241B0A">
        <w:rPr>
          <w:b/>
          <w:color w:val="000080"/>
          <w:sz w:val="26"/>
          <w:szCs w:val="26"/>
        </w:rPr>
        <w:t>3</w:t>
      </w:r>
      <w:r w:rsidR="00955615" w:rsidRPr="00241B0A">
        <w:rPr>
          <w:b/>
          <w:color w:val="000080"/>
          <w:sz w:val="26"/>
          <w:szCs w:val="26"/>
        </w:rPr>
        <w:t xml:space="preserve">. </w:t>
      </w:r>
      <w:r w:rsidR="00624310" w:rsidRPr="00241B0A">
        <w:rPr>
          <w:b/>
          <w:color w:val="000080"/>
          <w:sz w:val="26"/>
          <w:szCs w:val="26"/>
        </w:rPr>
        <w:t>Другие поправки по НДФЛ</w:t>
      </w:r>
    </w:p>
    <w:p w:rsidR="00254EEF" w:rsidRDefault="00254EEF" w:rsidP="00254EEF">
      <w:pPr>
        <w:spacing w:after="0"/>
        <w:ind w:firstLine="709"/>
        <w:jc w:val="both"/>
        <w:rPr>
          <w:rFonts w:cstheme="minorHAnsi"/>
          <w:sz w:val="20"/>
          <w:szCs w:val="20"/>
        </w:rPr>
      </w:pPr>
    </w:p>
    <w:p w:rsidR="00624310" w:rsidRPr="00624310" w:rsidRDefault="00624310" w:rsidP="00984984">
      <w:pPr>
        <w:spacing w:after="0"/>
        <w:jc w:val="both"/>
        <w:rPr>
          <w:rFonts w:cstheme="minorHAnsi"/>
          <w:b/>
          <w:szCs w:val="20"/>
        </w:rPr>
      </w:pPr>
      <w:r w:rsidRPr="00624310">
        <w:rPr>
          <w:rFonts w:cstheme="minorHAnsi"/>
          <w:b/>
          <w:szCs w:val="20"/>
        </w:rPr>
        <w:t xml:space="preserve">Поддержка семей с детьми: вычеты, </w:t>
      </w:r>
      <w:proofErr w:type="gramStart"/>
      <w:r w:rsidRPr="00624310">
        <w:rPr>
          <w:rFonts w:cstheme="minorHAnsi"/>
          <w:b/>
          <w:szCs w:val="20"/>
        </w:rPr>
        <w:t>налоговый</w:t>
      </w:r>
      <w:proofErr w:type="gramEnd"/>
      <w:r w:rsidRPr="00624310">
        <w:rPr>
          <w:rFonts w:cstheme="minorHAnsi"/>
          <w:b/>
          <w:szCs w:val="20"/>
        </w:rPr>
        <w:t xml:space="preserve"> </w:t>
      </w:r>
      <w:proofErr w:type="spellStart"/>
      <w:r w:rsidRPr="00624310">
        <w:rPr>
          <w:rFonts w:cstheme="minorHAnsi"/>
          <w:b/>
          <w:szCs w:val="20"/>
        </w:rPr>
        <w:t>кешбэк</w:t>
      </w:r>
      <w:proofErr w:type="spellEnd"/>
    </w:p>
    <w:p w:rsidR="00624310" w:rsidRPr="00624310" w:rsidRDefault="00624310" w:rsidP="00984984">
      <w:pPr>
        <w:spacing w:after="0"/>
        <w:jc w:val="both"/>
        <w:rPr>
          <w:rFonts w:cstheme="minorHAnsi"/>
          <w:szCs w:val="20"/>
        </w:rPr>
      </w:pPr>
    </w:p>
    <w:p w:rsidR="00624310" w:rsidRPr="007012DB" w:rsidRDefault="00624310" w:rsidP="00984984">
      <w:pPr>
        <w:spacing w:after="0"/>
        <w:jc w:val="both"/>
        <w:rPr>
          <w:rFonts w:cstheme="minorHAnsi"/>
        </w:rPr>
      </w:pPr>
      <w:r w:rsidRPr="007012DB">
        <w:rPr>
          <w:rFonts w:cstheme="minorHAnsi"/>
        </w:rPr>
        <w:t>С 2025 года предлагают увеличить стандартные вычеты на детей (подп. «а» п. 28 ст. 2 проекта):</w:t>
      </w:r>
    </w:p>
    <w:p w:rsidR="00624310" w:rsidRPr="007012DB" w:rsidRDefault="00624310" w:rsidP="009162CF">
      <w:pPr>
        <w:pStyle w:val="a4"/>
        <w:numPr>
          <w:ilvl w:val="0"/>
          <w:numId w:val="19"/>
        </w:numPr>
        <w:jc w:val="both"/>
        <w:rPr>
          <w:rFonts w:asciiTheme="minorHAnsi" w:hAnsiTheme="minorHAnsi" w:cstheme="minorHAnsi"/>
          <w:sz w:val="22"/>
          <w:szCs w:val="22"/>
        </w:rPr>
      </w:pPr>
      <w:r w:rsidRPr="007012DB">
        <w:rPr>
          <w:rFonts w:asciiTheme="minorHAnsi" w:hAnsiTheme="minorHAnsi" w:cstheme="minorHAnsi"/>
          <w:sz w:val="22"/>
          <w:szCs w:val="22"/>
        </w:rPr>
        <w:t>на второго ребенка – с 1 400 до 2 800 руб.;</w:t>
      </w:r>
    </w:p>
    <w:p w:rsidR="00624310" w:rsidRPr="007012DB" w:rsidRDefault="00624310" w:rsidP="009162CF">
      <w:pPr>
        <w:pStyle w:val="a4"/>
        <w:numPr>
          <w:ilvl w:val="0"/>
          <w:numId w:val="19"/>
        </w:numPr>
        <w:jc w:val="both"/>
        <w:rPr>
          <w:rFonts w:asciiTheme="minorHAnsi" w:hAnsiTheme="minorHAnsi" w:cstheme="minorHAnsi"/>
          <w:sz w:val="22"/>
          <w:szCs w:val="22"/>
        </w:rPr>
      </w:pPr>
      <w:r w:rsidRPr="007012DB">
        <w:rPr>
          <w:rFonts w:asciiTheme="minorHAnsi" w:hAnsiTheme="minorHAnsi" w:cstheme="minorHAnsi"/>
          <w:sz w:val="22"/>
          <w:szCs w:val="22"/>
        </w:rPr>
        <w:t>на третьего и на каждого следующего ребенка – с 3 000 до 6 000 руб.</w:t>
      </w:r>
    </w:p>
    <w:p w:rsidR="00624310" w:rsidRPr="00624310" w:rsidRDefault="00624310" w:rsidP="00984984">
      <w:pPr>
        <w:spacing w:after="0"/>
        <w:jc w:val="both"/>
        <w:rPr>
          <w:rFonts w:cstheme="minorHAnsi"/>
          <w:szCs w:val="20"/>
        </w:rPr>
      </w:pPr>
    </w:p>
    <w:p w:rsidR="00254EEF" w:rsidRDefault="00624310" w:rsidP="00984984">
      <w:pPr>
        <w:spacing w:after="0"/>
        <w:jc w:val="both"/>
        <w:rPr>
          <w:rFonts w:cstheme="minorHAnsi"/>
          <w:szCs w:val="20"/>
        </w:rPr>
      </w:pPr>
      <w:r w:rsidRPr="00624310">
        <w:rPr>
          <w:rFonts w:cstheme="minorHAnsi"/>
          <w:szCs w:val="20"/>
        </w:rPr>
        <w:t>Одновременно хотят увеличить совокупный доход для применения вычетов с 350 тыс. до 450 тыс. руб.</w:t>
      </w:r>
    </w:p>
    <w:p w:rsidR="000B0F56" w:rsidRDefault="000B0F56" w:rsidP="000B0F56">
      <w:pPr>
        <w:spacing w:after="0"/>
        <w:ind w:firstLine="709"/>
        <w:rPr>
          <w:rFonts w:cstheme="minorHAnsi"/>
          <w:b/>
          <w:szCs w:val="20"/>
        </w:rPr>
      </w:pPr>
    </w:p>
    <w:p w:rsidR="000B0F56" w:rsidRPr="000B0F56" w:rsidRDefault="000B0F56" w:rsidP="000B0F56">
      <w:pPr>
        <w:spacing w:after="0"/>
        <w:ind w:firstLine="709"/>
        <w:jc w:val="both"/>
        <w:rPr>
          <w:rFonts w:cstheme="minorHAnsi"/>
          <w:szCs w:val="20"/>
        </w:rPr>
      </w:pPr>
      <w:r w:rsidRPr="000B0F56">
        <w:rPr>
          <w:rFonts w:cstheme="minorHAnsi"/>
          <w:szCs w:val="20"/>
        </w:rPr>
        <w:t xml:space="preserve">По новым правилам стандартный детский вычет станет предоставляться родителям, усыновителям, опекунам и попечителям детей вообще без подачи заявления о предоставлении такого вычета. </w:t>
      </w:r>
      <w:proofErr w:type="spellStart"/>
      <w:r w:rsidRPr="000B0F56">
        <w:rPr>
          <w:rFonts w:cstheme="minorHAnsi"/>
          <w:szCs w:val="20"/>
        </w:rPr>
        <w:t>Беззаявительный</w:t>
      </w:r>
      <w:proofErr w:type="spellEnd"/>
      <w:r w:rsidRPr="000B0F56">
        <w:rPr>
          <w:rFonts w:cstheme="minorHAnsi"/>
          <w:szCs w:val="20"/>
        </w:rPr>
        <w:t xml:space="preserve"> порядок будет действовать при наличии у работодателя сведений о детях, находящихся на обеспечении работника</w:t>
      </w:r>
      <w:r>
        <w:rPr>
          <w:rFonts w:cstheme="minorHAnsi"/>
          <w:szCs w:val="20"/>
        </w:rPr>
        <w:t>.</w:t>
      </w:r>
    </w:p>
    <w:p w:rsidR="001F51DE" w:rsidRDefault="001F51DE" w:rsidP="00624310">
      <w:pPr>
        <w:spacing w:after="0"/>
        <w:ind w:firstLine="709"/>
        <w:jc w:val="center"/>
        <w:rPr>
          <w:rFonts w:cstheme="minorHAnsi"/>
          <w:b/>
          <w:szCs w:val="20"/>
        </w:rPr>
      </w:pPr>
    </w:p>
    <w:p w:rsidR="001F51DE" w:rsidRDefault="001F51DE" w:rsidP="00624310">
      <w:pPr>
        <w:spacing w:after="0"/>
        <w:ind w:firstLine="709"/>
        <w:jc w:val="center"/>
        <w:rPr>
          <w:rFonts w:cstheme="minorHAnsi"/>
          <w:b/>
          <w:szCs w:val="20"/>
        </w:rPr>
      </w:pPr>
    </w:p>
    <w:p w:rsidR="007C7EAD" w:rsidRPr="007C7EAD" w:rsidRDefault="007C7EAD" w:rsidP="001F51DE">
      <w:pPr>
        <w:tabs>
          <w:tab w:val="left" w:pos="1905"/>
        </w:tabs>
        <w:spacing w:after="0"/>
        <w:ind w:left="851"/>
        <w:jc w:val="both"/>
        <w:rPr>
          <w:rFonts w:cstheme="minorHAnsi"/>
          <w:b/>
          <w:szCs w:val="20"/>
        </w:rPr>
      </w:pPr>
      <w:r w:rsidRPr="007C7EAD">
        <w:rPr>
          <w:rFonts w:cstheme="minorHAnsi"/>
          <w:b/>
          <w:szCs w:val="20"/>
        </w:rPr>
        <w:lastRenderedPageBreak/>
        <w:t xml:space="preserve">Новый стандартный вычет за сдачу норм ГТО </w:t>
      </w:r>
    </w:p>
    <w:p w:rsidR="007C7EAD" w:rsidRPr="007C7EAD" w:rsidRDefault="007C7EAD" w:rsidP="007C7EAD">
      <w:pPr>
        <w:tabs>
          <w:tab w:val="left" w:pos="1905"/>
        </w:tabs>
        <w:spacing w:after="0"/>
        <w:ind w:left="851" w:hanging="284"/>
        <w:jc w:val="both"/>
        <w:rPr>
          <w:rFonts w:cstheme="minorHAnsi"/>
          <w:szCs w:val="20"/>
        </w:rPr>
      </w:pPr>
    </w:p>
    <w:p w:rsidR="007C7EAD" w:rsidRPr="007C7EAD" w:rsidRDefault="007C7EAD" w:rsidP="00493038">
      <w:pPr>
        <w:tabs>
          <w:tab w:val="left" w:pos="1905"/>
        </w:tabs>
        <w:spacing w:after="0"/>
        <w:ind w:firstLine="567"/>
        <w:jc w:val="both"/>
        <w:rPr>
          <w:rFonts w:cstheme="minorHAnsi"/>
          <w:szCs w:val="20"/>
        </w:rPr>
      </w:pPr>
      <w:r w:rsidRPr="007C7EAD">
        <w:rPr>
          <w:rFonts w:cstheme="minorHAnsi"/>
          <w:szCs w:val="20"/>
        </w:rPr>
        <w:t>В соответствии с законопроектом о проведении налоговой реформы, с 1 января 2025 года будет введен новый стандартный налоговый вычет по НДФЛ. Право на новый вычет получат физлица, выполнившие нормативы испытаний комплекса «Готов к труду и обороне», соответствующие их возрастной группе, и награжденные соответствующим знаком отличия – значком ГТО (новая редакция пп.2 п.1 ст.218 НК РФ).</w:t>
      </w:r>
    </w:p>
    <w:p w:rsidR="007C7EAD" w:rsidRPr="007C7EAD" w:rsidRDefault="007C7EAD" w:rsidP="00493038">
      <w:pPr>
        <w:tabs>
          <w:tab w:val="left" w:pos="1905"/>
        </w:tabs>
        <w:spacing w:after="0"/>
        <w:ind w:firstLine="567"/>
        <w:jc w:val="both"/>
        <w:rPr>
          <w:rFonts w:cstheme="minorHAnsi"/>
          <w:szCs w:val="20"/>
        </w:rPr>
      </w:pPr>
    </w:p>
    <w:p w:rsidR="007C7EAD" w:rsidRPr="007C7EAD" w:rsidRDefault="007C7EAD" w:rsidP="00493038">
      <w:pPr>
        <w:tabs>
          <w:tab w:val="left" w:pos="1905"/>
        </w:tabs>
        <w:spacing w:after="0"/>
        <w:ind w:firstLine="567"/>
        <w:jc w:val="both"/>
        <w:rPr>
          <w:rFonts w:cstheme="minorHAnsi"/>
          <w:szCs w:val="20"/>
        </w:rPr>
      </w:pPr>
      <w:r w:rsidRPr="007C7EAD">
        <w:rPr>
          <w:rFonts w:cstheme="minorHAnsi"/>
          <w:szCs w:val="20"/>
        </w:rPr>
        <w:t>Размер вычета составит 500 рублей в месяц. Именно на данную сумму будет уменьшаться налогооблагаемый доход физлица в целях экономии на уплате НДФЛ.</w:t>
      </w:r>
    </w:p>
    <w:p w:rsidR="007C7EAD" w:rsidRPr="007C7EAD" w:rsidRDefault="007C7EAD" w:rsidP="00493038">
      <w:pPr>
        <w:tabs>
          <w:tab w:val="left" w:pos="1905"/>
        </w:tabs>
        <w:spacing w:after="0"/>
        <w:ind w:firstLine="567"/>
        <w:jc w:val="both"/>
        <w:rPr>
          <w:rFonts w:cstheme="minorHAnsi"/>
          <w:szCs w:val="20"/>
        </w:rPr>
      </w:pPr>
    </w:p>
    <w:p w:rsidR="007C7EAD" w:rsidRPr="007C7EAD" w:rsidRDefault="007C7EAD" w:rsidP="001F51DE">
      <w:pPr>
        <w:tabs>
          <w:tab w:val="left" w:pos="567"/>
        </w:tabs>
        <w:spacing w:after="0"/>
        <w:ind w:firstLine="567"/>
        <w:jc w:val="both"/>
        <w:rPr>
          <w:rFonts w:cstheme="minorHAnsi"/>
          <w:szCs w:val="20"/>
        </w:rPr>
      </w:pPr>
      <w:r w:rsidRPr="007C7EAD">
        <w:rPr>
          <w:rFonts w:cstheme="minorHAnsi"/>
          <w:szCs w:val="20"/>
        </w:rPr>
        <w:tab/>
        <w:t xml:space="preserve"> Указанный вычет станет предоставляться с 1 января календарного года, в котором произошло награждение значком ГТО. Вычет будут предоставлять в течение 12 следующих подряд месяцев при условии прохождения физлицом диспансеризации в соответствующем календарном году. Таким образом, чтобы претендовать на новый вычет, работник должен выполнить следующие условия:</w:t>
      </w:r>
    </w:p>
    <w:p w:rsidR="007C7EAD" w:rsidRPr="001F51DE" w:rsidRDefault="007C7EAD" w:rsidP="008F6C3F">
      <w:pPr>
        <w:pStyle w:val="a4"/>
        <w:numPr>
          <w:ilvl w:val="0"/>
          <w:numId w:val="18"/>
        </w:numPr>
        <w:tabs>
          <w:tab w:val="left" w:pos="851"/>
        </w:tabs>
        <w:ind w:left="851" w:hanging="284"/>
        <w:jc w:val="both"/>
        <w:rPr>
          <w:rFonts w:asciiTheme="minorHAnsi" w:hAnsiTheme="minorHAnsi" w:cstheme="minorHAnsi"/>
          <w:sz w:val="22"/>
          <w:szCs w:val="22"/>
        </w:rPr>
      </w:pPr>
      <w:r w:rsidRPr="001F51DE">
        <w:rPr>
          <w:rFonts w:asciiTheme="minorHAnsi" w:hAnsiTheme="minorHAnsi" w:cstheme="minorHAnsi"/>
          <w:sz w:val="22"/>
          <w:szCs w:val="22"/>
        </w:rPr>
        <w:t xml:space="preserve">сдать нормативы комплекса ГТО и получить соответствующий знак отличия; </w:t>
      </w:r>
    </w:p>
    <w:p w:rsidR="007C7EAD" w:rsidRPr="001F51DE" w:rsidRDefault="007C7EAD" w:rsidP="008F6C3F">
      <w:pPr>
        <w:pStyle w:val="a4"/>
        <w:numPr>
          <w:ilvl w:val="0"/>
          <w:numId w:val="18"/>
        </w:numPr>
        <w:tabs>
          <w:tab w:val="left" w:pos="851"/>
        </w:tabs>
        <w:ind w:left="851" w:hanging="284"/>
        <w:jc w:val="both"/>
        <w:rPr>
          <w:rFonts w:asciiTheme="minorHAnsi" w:hAnsiTheme="minorHAnsi" w:cstheme="minorHAnsi"/>
          <w:sz w:val="22"/>
          <w:szCs w:val="22"/>
        </w:rPr>
      </w:pPr>
      <w:r w:rsidRPr="001F51DE">
        <w:rPr>
          <w:rFonts w:asciiTheme="minorHAnsi" w:hAnsiTheme="minorHAnsi" w:cstheme="minorHAnsi"/>
          <w:sz w:val="22"/>
          <w:szCs w:val="22"/>
        </w:rPr>
        <w:t xml:space="preserve">пройти диспансеризацию; </w:t>
      </w:r>
    </w:p>
    <w:p w:rsidR="00624310" w:rsidRPr="001F51DE" w:rsidRDefault="007C7EAD" w:rsidP="008F6C3F">
      <w:pPr>
        <w:pStyle w:val="a4"/>
        <w:numPr>
          <w:ilvl w:val="0"/>
          <w:numId w:val="18"/>
        </w:numPr>
        <w:tabs>
          <w:tab w:val="left" w:pos="851"/>
        </w:tabs>
        <w:ind w:left="851" w:hanging="284"/>
        <w:jc w:val="both"/>
        <w:rPr>
          <w:rFonts w:asciiTheme="minorHAnsi" w:hAnsiTheme="minorHAnsi" w:cstheme="minorHAnsi"/>
          <w:sz w:val="22"/>
          <w:szCs w:val="22"/>
        </w:rPr>
      </w:pPr>
      <w:r w:rsidRPr="001F51DE">
        <w:rPr>
          <w:rFonts w:asciiTheme="minorHAnsi" w:hAnsiTheme="minorHAnsi" w:cstheme="minorHAnsi"/>
          <w:sz w:val="22"/>
          <w:szCs w:val="22"/>
        </w:rPr>
        <w:t xml:space="preserve">подать работодателю заявление на предоставление вычета с приложением подтверждающих документов.  </w:t>
      </w:r>
    </w:p>
    <w:p w:rsidR="007C7EAD" w:rsidRDefault="007C7EAD" w:rsidP="00493038">
      <w:pPr>
        <w:tabs>
          <w:tab w:val="left" w:pos="1905"/>
        </w:tabs>
        <w:spacing w:after="0"/>
        <w:ind w:firstLine="567"/>
        <w:jc w:val="both"/>
        <w:rPr>
          <w:rFonts w:cstheme="minorHAnsi"/>
          <w:szCs w:val="20"/>
        </w:rPr>
      </w:pPr>
    </w:p>
    <w:p w:rsidR="007C7EAD" w:rsidRDefault="007C7EAD" w:rsidP="00493038">
      <w:pPr>
        <w:tabs>
          <w:tab w:val="left" w:pos="1905"/>
        </w:tabs>
        <w:spacing w:after="0"/>
        <w:ind w:firstLine="567"/>
        <w:jc w:val="both"/>
        <w:rPr>
          <w:rFonts w:cstheme="minorHAnsi"/>
          <w:szCs w:val="20"/>
        </w:rPr>
      </w:pPr>
      <w:r w:rsidRPr="007C7EAD">
        <w:rPr>
          <w:rFonts w:cstheme="minorHAnsi"/>
          <w:szCs w:val="20"/>
        </w:rPr>
        <w:t xml:space="preserve">Получив от работника заявление, работодатель вправе применять новый вычет ежемесячно на протяжении всего года либо применить его единовременно в общей сумме. В последнем случае работодатель сможет уменьшить облагаемый НДФЛ доход работника сразу на всю сумму налогового вычета за весь налоговый период.  </w:t>
      </w:r>
    </w:p>
    <w:p w:rsidR="00624310" w:rsidRPr="00624310" w:rsidRDefault="00624310" w:rsidP="00624310">
      <w:pPr>
        <w:spacing w:after="0"/>
        <w:ind w:firstLine="709"/>
        <w:jc w:val="both"/>
        <w:rPr>
          <w:rFonts w:cstheme="minorHAnsi"/>
          <w:szCs w:val="20"/>
        </w:rPr>
      </w:pPr>
    </w:p>
    <w:p w:rsidR="00624310" w:rsidRPr="00624310" w:rsidRDefault="00624310" w:rsidP="00624310">
      <w:pPr>
        <w:spacing w:after="0"/>
        <w:jc w:val="center"/>
        <w:rPr>
          <w:rFonts w:cstheme="minorHAnsi"/>
          <w:b/>
          <w:szCs w:val="20"/>
        </w:rPr>
      </w:pPr>
      <w:r w:rsidRPr="00624310">
        <w:rPr>
          <w:rFonts w:cstheme="minorHAnsi"/>
          <w:b/>
          <w:szCs w:val="20"/>
        </w:rPr>
        <w:t xml:space="preserve">Правительство также предлагает ввести </w:t>
      </w:r>
      <w:proofErr w:type="gramStart"/>
      <w:r w:rsidRPr="00624310">
        <w:rPr>
          <w:rFonts w:cstheme="minorHAnsi"/>
          <w:b/>
          <w:szCs w:val="20"/>
        </w:rPr>
        <w:t>налоговый</w:t>
      </w:r>
      <w:proofErr w:type="gramEnd"/>
      <w:r w:rsidRPr="00624310">
        <w:rPr>
          <w:rFonts w:cstheme="minorHAnsi"/>
          <w:b/>
          <w:szCs w:val="20"/>
        </w:rPr>
        <w:t xml:space="preserve"> </w:t>
      </w:r>
      <w:proofErr w:type="spellStart"/>
      <w:r w:rsidRPr="00624310">
        <w:rPr>
          <w:rFonts w:cstheme="minorHAnsi"/>
          <w:b/>
          <w:szCs w:val="20"/>
        </w:rPr>
        <w:t>кешбэк</w:t>
      </w:r>
      <w:proofErr w:type="spellEnd"/>
      <w:r w:rsidRPr="00624310">
        <w:rPr>
          <w:rFonts w:cstheme="minorHAnsi"/>
          <w:b/>
          <w:szCs w:val="20"/>
        </w:rPr>
        <w:t xml:space="preserve"> для семей с двумя и более детьми.</w:t>
      </w:r>
    </w:p>
    <w:p w:rsidR="00624310" w:rsidRPr="00624310" w:rsidRDefault="00624310" w:rsidP="00624310">
      <w:pPr>
        <w:spacing w:after="0"/>
        <w:ind w:firstLine="709"/>
        <w:jc w:val="both"/>
        <w:rPr>
          <w:rFonts w:cstheme="minorHAnsi"/>
          <w:szCs w:val="20"/>
        </w:rPr>
      </w:pPr>
    </w:p>
    <w:p w:rsidR="00624310" w:rsidRPr="009162CF" w:rsidRDefault="00624310" w:rsidP="009162CF">
      <w:pPr>
        <w:pStyle w:val="a4"/>
        <w:numPr>
          <w:ilvl w:val="0"/>
          <w:numId w:val="16"/>
        </w:numPr>
        <w:jc w:val="both"/>
        <w:rPr>
          <w:rFonts w:asciiTheme="minorHAnsi" w:hAnsiTheme="minorHAnsi" w:cstheme="minorHAnsi"/>
          <w:sz w:val="22"/>
          <w:szCs w:val="22"/>
        </w:rPr>
      </w:pPr>
      <w:r w:rsidRPr="009162CF">
        <w:rPr>
          <w:rFonts w:asciiTheme="minorHAnsi" w:hAnsiTheme="minorHAnsi" w:cstheme="minorHAnsi"/>
          <w:sz w:val="22"/>
          <w:szCs w:val="22"/>
        </w:rPr>
        <w:t>Выплату работающим родителям двух и более детей планируют сделать ежегодной (п. 1 ст. 1 проекта);</w:t>
      </w:r>
    </w:p>
    <w:p w:rsidR="00624310" w:rsidRPr="009162CF" w:rsidRDefault="00624310" w:rsidP="009162CF">
      <w:pPr>
        <w:pStyle w:val="a4"/>
        <w:numPr>
          <w:ilvl w:val="0"/>
          <w:numId w:val="16"/>
        </w:numPr>
        <w:jc w:val="both"/>
        <w:rPr>
          <w:rFonts w:asciiTheme="minorHAnsi" w:hAnsiTheme="minorHAnsi" w:cstheme="minorHAnsi"/>
          <w:sz w:val="22"/>
          <w:szCs w:val="22"/>
        </w:rPr>
      </w:pPr>
      <w:r w:rsidRPr="009162CF">
        <w:rPr>
          <w:rFonts w:asciiTheme="minorHAnsi" w:hAnsiTheme="minorHAnsi" w:cstheme="minorHAnsi"/>
          <w:sz w:val="22"/>
          <w:szCs w:val="22"/>
        </w:rPr>
        <w:t>Для ее получения среднедушевой доход семьи не должен превышать 1,5-кратный региональный прожиточный минимум на человека (п. 2 ст. 1 проекта);</w:t>
      </w:r>
    </w:p>
    <w:p w:rsidR="00624310" w:rsidRPr="009162CF" w:rsidRDefault="00624310" w:rsidP="009162CF">
      <w:pPr>
        <w:pStyle w:val="a4"/>
        <w:numPr>
          <w:ilvl w:val="0"/>
          <w:numId w:val="16"/>
        </w:numPr>
        <w:jc w:val="both"/>
        <w:rPr>
          <w:rFonts w:asciiTheme="minorHAnsi" w:hAnsiTheme="minorHAnsi" w:cstheme="minorHAnsi"/>
          <w:sz w:val="22"/>
          <w:szCs w:val="22"/>
        </w:rPr>
      </w:pPr>
      <w:r w:rsidRPr="009162CF">
        <w:rPr>
          <w:rFonts w:asciiTheme="minorHAnsi" w:hAnsiTheme="minorHAnsi" w:cstheme="minorHAnsi"/>
          <w:sz w:val="22"/>
          <w:szCs w:val="22"/>
        </w:rPr>
        <w:t xml:space="preserve">Выплату производит СФР каждому родителю по заявлению, если нет долгов по алиментам и с доходов </w:t>
      </w:r>
      <w:proofErr w:type="gramStart"/>
      <w:r w:rsidRPr="009162CF">
        <w:rPr>
          <w:rFonts w:asciiTheme="minorHAnsi" w:hAnsiTheme="minorHAnsi" w:cstheme="minorHAnsi"/>
          <w:sz w:val="22"/>
          <w:szCs w:val="22"/>
        </w:rPr>
        <w:t>уплачен</w:t>
      </w:r>
      <w:proofErr w:type="gramEnd"/>
      <w:r w:rsidRPr="009162CF">
        <w:rPr>
          <w:rFonts w:asciiTheme="minorHAnsi" w:hAnsiTheme="minorHAnsi" w:cstheme="minorHAnsi"/>
          <w:sz w:val="22"/>
          <w:szCs w:val="22"/>
        </w:rPr>
        <w:t xml:space="preserve"> НДФЛ (п. п. 1, 3, 4 ст. 1, ст. 2 проекта);</w:t>
      </w:r>
    </w:p>
    <w:p w:rsidR="00624310" w:rsidRPr="009162CF" w:rsidRDefault="00624310" w:rsidP="009162CF">
      <w:pPr>
        <w:pStyle w:val="a4"/>
        <w:numPr>
          <w:ilvl w:val="0"/>
          <w:numId w:val="16"/>
        </w:numPr>
        <w:jc w:val="both"/>
        <w:rPr>
          <w:rFonts w:asciiTheme="minorHAnsi" w:hAnsiTheme="minorHAnsi" w:cstheme="minorHAnsi"/>
          <w:sz w:val="22"/>
          <w:szCs w:val="22"/>
        </w:rPr>
      </w:pPr>
      <w:r w:rsidRPr="009162CF">
        <w:rPr>
          <w:rFonts w:asciiTheme="minorHAnsi" w:hAnsiTheme="minorHAnsi" w:cstheme="minorHAnsi"/>
          <w:sz w:val="22"/>
          <w:szCs w:val="22"/>
        </w:rPr>
        <w:t xml:space="preserve">Учитывают детей до 18 и 23 лет, если ребенок учится в общеобразовательной или профессиональной организации, а также получает очное высшее образование, кроме </w:t>
      </w:r>
      <w:proofErr w:type="spellStart"/>
      <w:r w:rsidRPr="009162CF">
        <w:rPr>
          <w:rFonts w:asciiTheme="minorHAnsi" w:hAnsiTheme="minorHAnsi" w:cstheme="minorHAnsi"/>
          <w:sz w:val="22"/>
          <w:szCs w:val="22"/>
        </w:rPr>
        <w:t>допобразования</w:t>
      </w:r>
      <w:proofErr w:type="spellEnd"/>
      <w:r w:rsidRPr="009162CF">
        <w:rPr>
          <w:rFonts w:asciiTheme="minorHAnsi" w:hAnsiTheme="minorHAnsi" w:cstheme="minorHAnsi"/>
          <w:sz w:val="22"/>
          <w:szCs w:val="22"/>
        </w:rPr>
        <w:t xml:space="preserve"> (п. 3 ст. 1 проекта);</w:t>
      </w:r>
    </w:p>
    <w:p w:rsidR="00624310" w:rsidRPr="009162CF" w:rsidRDefault="00624310" w:rsidP="009162CF">
      <w:pPr>
        <w:pStyle w:val="a4"/>
        <w:numPr>
          <w:ilvl w:val="0"/>
          <w:numId w:val="16"/>
        </w:numPr>
        <w:jc w:val="both"/>
        <w:rPr>
          <w:rFonts w:asciiTheme="minorHAnsi" w:hAnsiTheme="minorHAnsi" w:cstheme="minorHAnsi"/>
          <w:sz w:val="22"/>
          <w:szCs w:val="22"/>
        </w:rPr>
      </w:pPr>
      <w:r w:rsidRPr="009162CF">
        <w:rPr>
          <w:rFonts w:asciiTheme="minorHAnsi" w:hAnsiTheme="minorHAnsi" w:cstheme="minorHAnsi"/>
          <w:sz w:val="22"/>
          <w:szCs w:val="22"/>
        </w:rPr>
        <w:t xml:space="preserve">Размер выплаты равен разнице между НДФЛ, </w:t>
      </w:r>
      <w:proofErr w:type="gramStart"/>
      <w:r w:rsidRPr="009162CF">
        <w:rPr>
          <w:rFonts w:asciiTheme="minorHAnsi" w:hAnsiTheme="minorHAnsi" w:cstheme="minorHAnsi"/>
          <w:sz w:val="22"/>
          <w:szCs w:val="22"/>
        </w:rPr>
        <w:t>уплаченным</w:t>
      </w:r>
      <w:proofErr w:type="gramEnd"/>
      <w:r w:rsidRPr="009162CF">
        <w:rPr>
          <w:rFonts w:asciiTheme="minorHAnsi" w:hAnsiTheme="minorHAnsi" w:cstheme="minorHAnsi"/>
          <w:sz w:val="22"/>
          <w:szCs w:val="22"/>
        </w:rPr>
        <w:t xml:space="preserve"> за год до обращения, и НДФЛ, рассчитанным с того же дохода, но по ставке 6% в полном объеме (п. 5 ст. 1 проекта). </w:t>
      </w:r>
    </w:p>
    <w:p w:rsidR="00624310" w:rsidRDefault="00624310" w:rsidP="00624310">
      <w:pPr>
        <w:spacing w:after="0"/>
        <w:ind w:firstLine="709"/>
        <w:jc w:val="both"/>
        <w:rPr>
          <w:rFonts w:cstheme="minorHAnsi"/>
          <w:szCs w:val="20"/>
        </w:rPr>
      </w:pPr>
    </w:p>
    <w:p w:rsidR="00624310" w:rsidRDefault="00624310" w:rsidP="00624310">
      <w:pPr>
        <w:spacing w:after="0"/>
        <w:ind w:firstLine="709"/>
        <w:jc w:val="both"/>
        <w:rPr>
          <w:rFonts w:cstheme="minorHAnsi"/>
          <w:szCs w:val="20"/>
        </w:rPr>
      </w:pPr>
      <w:r w:rsidRPr="00624310">
        <w:rPr>
          <w:rFonts w:cstheme="minorHAnsi"/>
          <w:szCs w:val="20"/>
        </w:rPr>
        <w:t>Такой механизм снизит ставку НДФЛ до 6%. Если закон примут, он вступит в силу с 1 января 2026 года (п. 1 ст. 6 проекта).</w:t>
      </w:r>
    </w:p>
    <w:p w:rsidR="00624310" w:rsidRDefault="00624310"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7A4EC8" w:rsidRDefault="007A4EC8" w:rsidP="0003128A">
      <w:pPr>
        <w:spacing w:after="0"/>
        <w:ind w:firstLine="709"/>
        <w:jc w:val="both"/>
        <w:rPr>
          <w:rFonts w:cstheme="minorHAnsi"/>
          <w:szCs w:val="20"/>
        </w:rPr>
      </w:pPr>
    </w:p>
    <w:p w:rsidR="007A4EC8" w:rsidRDefault="007A4EC8" w:rsidP="0003128A">
      <w:pPr>
        <w:spacing w:after="0"/>
        <w:ind w:firstLine="709"/>
        <w:jc w:val="both"/>
        <w:rPr>
          <w:rFonts w:cstheme="minorHAnsi"/>
          <w:szCs w:val="20"/>
        </w:rPr>
      </w:pPr>
    </w:p>
    <w:p w:rsidR="007A4EC8" w:rsidRDefault="007A4EC8"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1F51DE" w:rsidRDefault="001F51DE" w:rsidP="0003128A">
      <w:pPr>
        <w:spacing w:after="0"/>
        <w:ind w:firstLine="709"/>
        <w:jc w:val="both"/>
        <w:rPr>
          <w:rFonts w:cstheme="minorHAnsi"/>
          <w:szCs w:val="20"/>
        </w:rPr>
      </w:pPr>
    </w:p>
    <w:p w:rsidR="004E4235" w:rsidRPr="00241B0A" w:rsidRDefault="00241B0A" w:rsidP="00874BD9">
      <w:pPr>
        <w:pStyle w:val="pt-a-000006"/>
        <w:numPr>
          <w:ilvl w:val="0"/>
          <w:numId w:val="21"/>
        </w:numPr>
        <w:shd w:val="clear" w:color="auto" w:fill="C6D9F1" w:themeFill="text2" w:themeFillTint="33"/>
        <w:spacing w:after="0" w:line="240" w:lineRule="auto"/>
        <w:jc w:val="center"/>
        <w:rPr>
          <w:b/>
          <w:color w:val="000080"/>
          <w:sz w:val="26"/>
          <w:szCs w:val="26"/>
        </w:rPr>
      </w:pPr>
      <w:r w:rsidRPr="00241B0A">
        <w:rPr>
          <w:b/>
          <w:color w:val="000080"/>
          <w:sz w:val="26"/>
          <w:szCs w:val="26"/>
        </w:rPr>
        <w:lastRenderedPageBreak/>
        <w:t>Налог на прибыль</w:t>
      </w:r>
    </w:p>
    <w:p w:rsidR="00254EEF" w:rsidRDefault="00254EEF" w:rsidP="00254EEF">
      <w:pPr>
        <w:spacing w:after="0"/>
        <w:ind w:firstLine="709"/>
        <w:jc w:val="both"/>
        <w:rPr>
          <w:rFonts w:cstheme="minorHAnsi"/>
          <w:sz w:val="20"/>
          <w:szCs w:val="20"/>
        </w:rPr>
      </w:pPr>
    </w:p>
    <w:p w:rsidR="00241B0A" w:rsidRDefault="00241B0A" w:rsidP="00241B0A">
      <w:pPr>
        <w:spacing w:after="0"/>
        <w:ind w:firstLine="709"/>
        <w:jc w:val="both"/>
        <w:rPr>
          <w:rFonts w:cstheme="minorHAnsi"/>
          <w:szCs w:val="20"/>
        </w:rPr>
      </w:pPr>
      <w:r w:rsidRPr="00241B0A">
        <w:rPr>
          <w:rFonts w:cstheme="minorHAnsi"/>
          <w:szCs w:val="20"/>
        </w:rPr>
        <w:t>•</w:t>
      </w:r>
      <w:r w:rsidRPr="00241B0A">
        <w:rPr>
          <w:rFonts w:cstheme="minorHAnsi"/>
          <w:szCs w:val="20"/>
        </w:rPr>
        <w:tab/>
        <w:t>Повышение ставки с 20 до 25%. При этом 8 % в 2025 - 2030 годах будет зачисляться в федеральный бюджет, после 2030 года в федеральный бюджет будет отчисляться 7%;</w:t>
      </w:r>
    </w:p>
    <w:p w:rsidR="00005369" w:rsidRPr="00241B0A" w:rsidRDefault="00005369" w:rsidP="00241B0A">
      <w:pPr>
        <w:spacing w:after="0"/>
        <w:ind w:firstLine="709"/>
        <w:jc w:val="both"/>
        <w:rPr>
          <w:rFonts w:cstheme="minorHAnsi"/>
          <w:szCs w:val="20"/>
        </w:rPr>
      </w:pPr>
    </w:p>
    <w:p w:rsidR="00005369" w:rsidRDefault="00005369" w:rsidP="00005369">
      <w:pPr>
        <w:shd w:val="clear" w:color="auto" w:fill="FBD4B4" w:themeFill="accent6" w:themeFillTint="66"/>
        <w:spacing w:after="0"/>
        <w:ind w:firstLine="709"/>
        <w:jc w:val="both"/>
        <w:rPr>
          <w:rFonts w:cstheme="minorHAnsi"/>
          <w:b/>
          <w:color w:val="FF0000"/>
          <w:szCs w:val="20"/>
        </w:rPr>
      </w:pPr>
      <w:r>
        <w:rPr>
          <w:rFonts w:cstheme="minorHAnsi"/>
          <w:b/>
          <w:color w:val="FF0000"/>
          <w:szCs w:val="20"/>
        </w:rPr>
        <w:t>ВАЖНО!</w:t>
      </w:r>
    </w:p>
    <w:p w:rsidR="00005369" w:rsidRPr="00005369" w:rsidRDefault="00005369" w:rsidP="00005369">
      <w:pPr>
        <w:shd w:val="clear" w:color="auto" w:fill="FBD4B4" w:themeFill="accent6" w:themeFillTint="66"/>
        <w:spacing w:after="0"/>
        <w:ind w:firstLine="709"/>
        <w:jc w:val="both"/>
        <w:rPr>
          <w:rFonts w:cstheme="minorHAnsi"/>
          <w:szCs w:val="20"/>
        </w:rPr>
      </w:pPr>
      <w:r w:rsidRPr="00005369">
        <w:rPr>
          <w:rFonts w:cstheme="minorHAnsi"/>
          <w:szCs w:val="20"/>
        </w:rPr>
        <w:t>Поэтому в  интересах компании учесть в 2024 году как можно больше доходов</w:t>
      </w:r>
    </w:p>
    <w:p w:rsidR="00005369" w:rsidRDefault="00005369" w:rsidP="00241B0A">
      <w:pPr>
        <w:spacing w:after="0"/>
        <w:ind w:firstLine="709"/>
        <w:jc w:val="both"/>
        <w:rPr>
          <w:rFonts w:cstheme="minorHAnsi"/>
          <w:szCs w:val="20"/>
        </w:rPr>
      </w:pPr>
    </w:p>
    <w:p w:rsidR="00241B0A" w:rsidRPr="00241B0A" w:rsidRDefault="00241B0A" w:rsidP="00241B0A">
      <w:pPr>
        <w:spacing w:after="0"/>
        <w:ind w:firstLine="709"/>
        <w:jc w:val="both"/>
        <w:rPr>
          <w:rFonts w:cstheme="minorHAnsi"/>
          <w:szCs w:val="20"/>
        </w:rPr>
      </w:pPr>
      <w:r w:rsidRPr="00241B0A">
        <w:rPr>
          <w:rFonts w:cstheme="minorHAnsi"/>
          <w:szCs w:val="20"/>
        </w:rPr>
        <w:t>•</w:t>
      </w:r>
      <w:r w:rsidRPr="00241B0A">
        <w:rPr>
          <w:rFonts w:cstheme="minorHAnsi"/>
          <w:szCs w:val="20"/>
        </w:rPr>
        <w:tab/>
        <w:t>Для IT-компаний ставка повышается с 0% до 5% на период с 2025 до 2027;</w:t>
      </w:r>
    </w:p>
    <w:p w:rsidR="00241B0A" w:rsidRPr="00241B0A" w:rsidRDefault="00241B0A" w:rsidP="00241B0A">
      <w:pPr>
        <w:spacing w:after="0"/>
        <w:ind w:firstLine="709"/>
        <w:jc w:val="both"/>
        <w:rPr>
          <w:rFonts w:cstheme="minorHAnsi"/>
          <w:szCs w:val="20"/>
        </w:rPr>
      </w:pPr>
      <w:r w:rsidRPr="00241B0A">
        <w:rPr>
          <w:rFonts w:cstheme="minorHAnsi"/>
          <w:szCs w:val="20"/>
        </w:rPr>
        <w:t>•</w:t>
      </w:r>
      <w:r w:rsidRPr="00241B0A">
        <w:rPr>
          <w:rFonts w:cstheme="minorHAnsi"/>
          <w:szCs w:val="20"/>
        </w:rPr>
        <w:tab/>
        <w:t xml:space="preserve">Введение федерального инвестиционного вычета в отношении капитальных расходов, произведенных в рамках </w:t>
      </w:r>
      <w:proofErr w:type="spellStart"/>
      <w:r w:rsidRPr="00241B0A">
        <w:rPr>
          <w:rFonts w:cstheme="minorHAnsi"/>
          <w:szCs w:val="20"/>
        </w:rPr>
        <w:t>инвестпроектов</w:t>
      </w:r>
      <w:proofErr w:type="spellEnd"/>
      <w:r w:rsidRPr="00241B0A">
        <w:rPr>
          <w:rFonts w:cstheme="minorHAnsi"/>
          <w:szCs w:val="20"/>
        </w:rPr>
        <w:t>.  Ему будет посвящена отдельная статья 286.2 НК РФ;</w:t>
      </w:r>
    </w:p>
    <w:p w:rsidR="00241B0A" w:rsidRPr="00241B0A" w:rsidRDefault="00241B0A" w:rsidP="00241B0A">
      <w:pPr>
        <w:spacing w:after="0"/>
        <w:ind w:firstLine="709"/>
        <w:jc w:val="both"/>
        <w:rPr>
          <w:rFonts w:cstheme="minorHAnsi"/>
          <w:szCs w:val="20"/>
        </w:rPr>
      </w:pPr>
      <w:r w:rsidRPr="00241B0A">
        <w:rPr>
          <w:rFonts w:cstheme="minorHAnsi"/>
          <w:szCs w:val="20"/>
        </w:rPr>
        <w:t>•</w:t>
      </w:r>
      <w:r w:rsidRPr="00241B0A">
        <w:rPr>
          <w:rFonts w:cstheme="minorHAnsi"/>
          <w:szCs w:val="20"/>
        </w:rPr>
        <w:tab/>
        <w:t>Планируется сделать бессрочными региональные</w:t>
      </w:r>
      <w:r w:rsidR="009F4644">
        <w:rPr>
          <w:rFonts w:cstheme="minorHAnsi"/>
          <w:szCs w:val="20"/>
        </w:rPr>
        <w:t xml:space="preserve"> </w:t>
      </w:r>
      <w:r w:rsidRPr="00241B0A">
        <w:rPr>
          <w:rFonts w:cstheme="minorHAnsi"/>
          <w:szCs w:val="20"/>
        </w:rPr>
        <w:t xml:space="preserve"> </w:t>
      </w:r>
      <w:proofErr w:type="spellStart"/>
      <w:r w:rsidRPr="00241B0A">
        <w:rPr>
          <w:rFonts w:cstheme="minorHAnsi"/>
          <w:szCs w:val="20"/>
        </w:rPr>
        <w:t>инвестпроекты</w:t>
      </w:r>
      <w:proofErr w:type="spellEnd"/>
      <w:r w:rsidRPr="00241B0A">
        <w:rPr>
          <w:rFonts w:cstheme="minorHAnsi"/>
          <w:szCs w:val="20"/>
        </w:rPr>
        <w:t>;</w:t>
      </w:r>
    </w:p>
    <w:p w:rsidR="00241B0A" w:rsidRDefault="00241B0A" w:rsidP="00241B0A">
      <w:pPr>
        <w:spacing w:after="0"/>
        <w:ind w:firstLine="709"/>
        <w:jc w:val="both"/>
        <w:rPr>
          <w:rFonts w:cstheme="minorHAnsi"/>
          <w:szCs w:val="20"/>
        </w:rPr>
      </w:pPr>
      <w:r w:rsidRPr="00241B0A">
        <w:rPr>
          <w:rFonts w:cstheme="minorHAnsi"/>
          <w:szCs w:val="20"/>
        </w:rPr>
        <w:t>•</w:t>
      </w:r>
      <w:r w:rsidRPr="00241B0A">
        <w:rPr>
          <w:rFonts w:cstheme="minorHAnsi"/>
          <w:szCs w:val="20"/>
        </w:rPr>
        <w:tab/>
        <w:t>Увеличение с 1,5 до 2 повышающего коэффициента по расходам на НИОКР.</w:t>
      </w:r>
    </w:p>
    <w:p w:rsidR="00CE6898" w:rsidRDefault="00CE6898" w:rsidP="00CE6898">
      <w:pPr>
        <w:spacing w:after="0"/>
        <w:ind w:firstLine="709"/>
        <w:jc w:val="both"/>
        <w:rPr>
          <w:rFonts w:cstheme="minorHAnsi"/>
          <w:szCs w:val="20"/>
        </w:rPr>
      </w:pPr>
    </w:p>
    <w:p w:rsidR="00CE6898" w:rsidRDefault="00CE6898" w:rsidP="00CE6898">
      <w:pPr>
        <w:shd w:val="clear" w:color="auto" w:fill="FBD4B4" w:themeFill="accent6" w:themeFillTint="66"/>
        <w:spacing w:after="0"/>
        <w:ind w:firstLine="709"/>
        <w:jc w:val="both"/>
        <w:rPr>
          <w:rFonts w:cstheme="minorHAnsi"/>
          <w:b/>
          <w:color w:val="FF0000"/>
          <w:szCs w:val="20"/>
        </w:rPr>
      </w:pPr>
      <w:r>
        <w:rPr>
          <w:rFonts w:cstheme="minorHAnsi"/>
          <w:b/>
          <w:color w:val="FF0000"/>
          <w:szCs w:val="20"/>
        </w:rPr>
        <w:t>Каковы ожидаемые последствия:</w:t>
      </w:r>
    </w:p>
    <w:p w:rsidR="00CE6898" w:rsidRPr="00241B0A" w:rsidRDefault="00CE6898" w:rsidP="00CE6898">
      <w:pPr>
        <w:shd w:val="clear" w:color="auto" w:fill="FBD4B4" w:themeFill="accent6" w:themeFillTint="66"/>
        <w:spacing w:after="0"/>
        <w:ind w:firstLine="709"/>
        <w:jc w:val="both"/>
        <w:rPr>
          <w:rFonts w:cstheme="minorHAnsi"/>
          <w:szCs w:val="20"/>
        </w:rPr>
      </w:pPr>
      <w:r w:rsidRPr="00241B0A">
        <w:rPr>
          <w:rFonts w:cstheme="minorHAnsi"/>
          <w:szCs w:val="20"/>
        </w:rPr>
        <w:t>Большинства организаций коснется важнейшая поправка по налогу на прибыль — увеличение ставки с 20 до 25%. Именно это изменение должно сильнее прочих пополнить федеральный бюджет. Помимо повышения ставки для всех, государство отменяет льготную нулевую ставку по налогу на прибыль для IT-компаний, и она теперь составит 5%.</w:t>
      </w:r>
    </w:p>
    <w:p w:rsidR="00EC6BEE" w:rsidRDefault="00EC6BEE" w:rsidP="00CE6898">
      <w:pPr>
        <w:shd w:val="clear" w:color="auto" w:fill="FBD4B4" w:themeFill="accent6" w:themeFillTint="66"/>
        <w:spacing w:after="0"/>
        <w:ind w:firstLine="709"/>
        <w:jc w:val="both"/>
        <w:rPr>
          <w:rFonts w:cstheme="minorHAnsi"/>
          <w:szCs w:val="20"/>
        </w:rPr>
      </w:pPr>
    </w:p>
    <w:p w:rsidR="00CE6898" w:rsidRPr="00241B0A" w:rsidRDefault="00CE6898" w:rsidP="00CE6898">
      <w:pPr>
        <w:shd w:val="clear" w:color="auto" w:fill="FBD4B4" w:themeFill="accent6" w:themeFillTint="66"/>
        <w:spacing w:after="0"/>
        <w:ind w:firstLine="709"/>
        <w:jc w:val="both"/>
        <w:rPr>
          <w:rFonts w:cstheme="minorHAnsi"/>
          <w:szCs w:val="20"/>
        </w:rPr>
      </w:pPr>
      <w:r w:rsidRPr="00241B0A">
        <w:rPr>
          <w:rFonts w:cstheme="minorHAnsi"/>
          <w:szCs w:val="20"/>
        </w:rPr>
        <w:t>Повышение частично компенсируют бизнесу, который инвестирует прибыль в развитие производства. Для этих целей законопроект вводит федеральный инвестиционный налоговый вычет. Расходы на инвестиции — на создание или улучшение основных средств и нематериальных активов — организации смогут вычитать даже не из прибыли, а из суммы налога, в результате чего эффективная ставка уменьшится.</w:t>
      </w:r>
    </w:p>
    <w:p w:rsidR="00EC6BEE" w:rsidRDefault="00EC6BEE" w:rsidP="00CE6898">
      <w:pPr>
        <w:shd w:val="clear" w:color="auto" w:fill="FBD4B4" w:themeFill="accent6" w:themeFillTint="66"/>
        <w:spacing w:after="0"/>
        <w:ind w:firstLine="709"/>
        <w:jc w:val="both"/>
        <w:rPr>
          <w:rFonts w:cstheme="minorHAnsi"/>
          <w:szCs w:val="20"/>
        </w:rPr>
      </w:pPr>
    </w:p>
    <w:p w:rsidR="00CE6898" w:rsidRPr="00241B0A" w:rsidRDefault="00CE6898" w:rsidP="00CE6898">
      <w:pPr>
        <w:shd w:val="clear" w:color="auto" w:fill="FBD4B4" w:themeFill="accent6" w:themeFillTint="66"/>
        <w:spacing w:after="0"/>
        <w:ind w:firstLine="709"/>
        <w:jc w:val="both"/>
        <w:rPr>
          <w:rFonts w:cstheme="minorHAnsi"/>
          <w:szCs w:val="20"/>
        </w:rPr>
      </w:pPr>
      <w:r w:rsidRPr="00241B0A">
        <w:rPr>
          <w:rFonts w:cstheme="minorHAnsi"/>
          <w:szCs w:val="20"/>
        </w:rPr>
        <w:t>При этом законопроект предполагает, что конкретные параметры порядка применения вычета определит правительство в отдельном подзаконном акте.</w:t>
      </w:r>
    </w:p>
    <w:p w:rsidR="00241B0A" w:rsidRDefault="00241B0A" w:rsidP="00241B0A">
      <w:pPr>
        <w:spacing w:after="0"/>
        <w:ind w:firstLine="709"/>
        <w:jc w:val="both"/>
        <w:rPr>
          <w:rFonts w:cstheme="minorHAnsi"/>
          <w:szCs w:val="20"/>
        </w:rPr>
      </w:pPr>
    </w:p>
    <w:p w:rsidR="00F248B8" w:rsidRDefault="00F248B8" w:rsidP="00241B0A">
      <w:pPr>
        <w:spacing w:after="0"/>
        <w:ind w:firstLine="709"/>
        <w:jc w:val="both"/>
        <w:rPr>
          <w:rFonts w:cstheme="minorHAnsi"/>
          <w:szCs w:val="20"/>
        </w:rPr>
      </w:pPr>
    </w:p>
    <w:p w:rsidR="00CE6898" w:rsidRPr="00241B0A" w:rsidRDefault="00874BD9" w:rsidP="00CE6898">
      <w:pPr>
        <w:pStyle w:val="pt-a-000006"/>
        <w:shd w:val="clear" w:color="auto" w:fill="C6D9F1" w:themeFill="text2" w:themeFillTint="33"/>
        <w:spacing w:after="0" w:line="240" w:lineRule="auto"/>
        <w:ind w:left="360" w:hanging="360"/>
        <w:jc w:val="center"/>
        <w:rPr>
          <w:b/>
          <w:color w:val="000080"/>
          <w:sz w:val="26"/>
          <w:szCs w:val="26"/>
        </w:rPr>
      </w:pPr>
      <w:r>
        <w:rPr>
          <w:b/>
          <w:color w:val="000080"/>
          <w:sz w:val="26"/>
          <w:szCs w:val="26"/>
        </w:rPr>
        <w:t>5</w:t>
      </w:r>
      <w:bookmarkStart w:id="0" w:name="_GoBack"/>
      <w:bookmarkEnd w:id="0"/>
      <w:r w:rsidR="00CE6898">
        <w:rPr>
          <w:b/>
          <w:color w:val="000080"/>
          <w:sz w:val="26"/>
          <w:szCs w:val="26"/>
        </w:rPr>
        <w:t xml:space="preserve">. </w:t>
      </w:r>
      <w:r w:rsidR="00CE6898" w:rsidRPr="00CE6898">
        <w:rPr>
          <w:b/>
          <w:color w:val="000080"/>
          <w:sz w:val="26"/>
          <w:szCs w:val="26"/>
        </w:rPr>
        <w:t>Налоговая амнистия при дроблении бизнеса</w:t>
      </w:r>
    </w:p>
    <w:p w:rsidR="00CE6898" w:rsidRDefault="00CE6898" w:rsidP="00CE6898">
      <w:pPr>
        <w:spacing w:after="0"/>
        <w:ind w:firstLine="709"/>
        <w:jc w:val="both"/>
        <w:rPr>
          <w:rFonts w:cstheme="minorHAnsi"/>
          <w:sz w:val="20"/>
          <w:szCs w:val="20"/>
        </w:rPr>
      </w:pPr>
    </w:p>
    <w:p w:rsidR="005E7503" w:rsidRPr="005E7503" w:rsidRDefault="005E7503" w:rsidP="00EC6BEE">
      <w:pPr>
        <w:spacing w:after="0"/>
        <w:ind w:firstLine="426"/>
        <w:jc w:val="both"/>
        <w:rPr>
          <w:rFonts w:cstheme="minorHAnsi"/>
          <w:szCs w:val="20"/>
        </w:rPr>
      </w:pPr>
      <w:r w:rsidRPr="005E7503">
        <w:rPr>
          <w:rFonts w:cstheme="minorHAnsi"/>
          <w:szCs w:val="20"/>
        </w:rPr>
        <w:t xml:space="preserve">Правительственный законопроект предусматривает проведение амнистии для компаний, добровольно отказавшихся от дробления бизнеса для уклонения от уплаты налогов путем неправомерного применения УСН. Под дроблением бизнеса поправки понимают разделение единой компании на несколько формально независимых друг от друга хозяйствующих субъектов, которые в реальности управляются одними и теми же лицами. Целью дробления является искусственное соблюдение обязательных условий для применения УСН.  </w:t>
      </w:r>
    </w:p>
    <w:p w:rsidR="00CB065D" w:rsidRDefault="00CB065D" w:rsidP="00CB065D">
      <w:pPr>
        <w:spacing w:after="0"/>
        <w:ind w:firstLine="426"/>
        <w:jc w:val="both"/>
        <w:rPr>
          <w:rFonts w:cstheme="minorHAnsi"/>
          <w:szCs w:val="20"/>
        </w:rPr>
      </w:pPr>
    </w:p>
    <w:p w:rsidR="00CB065D" w:rsidRPr="00CB065D" w:rsidRDefault="00CB065D" w:rsidP="00CB065D">
      <w:pPr>
        <w:spacing w:after="0"/>
        <w:ind w:firstLine="426"/>
        <w:jc w:val="both"/>
        <w:rPr>
          <w:rFonts w:cstheme="minorHAnsi"/>
          <w:szCs w:val="20"/>
        </w:rPr>
      </w:pPr>
      <w:r w:rsidRPr="00CB065D">
        <w:rPr>
          <w:rFonts w:cstheme="minorHAnsi"/>
          <w:szCs w:val="20"/>
        </w:rPr>
        <w:t>Поправки исключают возможность доначисления налогов, пеней и штрафов компаниям, которые добровольно откажутся от дробления бизнеса. В соответствии со ст.5 законопроекта №639663-8 обязанность по уплате налогов, пеней и штрафов, возникшая за налоговые периоды 2022–2024 годов в результате дробления бизнеса подлежит прекращению при добровольном отказе от дробления в налоговых периодах 2025 и 2026 годов.</w:t>
      </w:r>
    </w:p>
    <w:p w:rsidR="00CB065D" w:rsidRPr="00CB065D" w:rsidRDefault="00CB065D" w:rsidP="00CB065D">
      <w:pPr>
        <w:spacing w:after="0"/>
        <w:ind w:firstLine="426"/>
        <w:jc w:val="both"/>
        <w:rPr>
          <w:rFonts w:cstheme="minorHAnsi"/>
          <w:szCs w:val="20"/>
        </w:rPr>
      </w:pPr>
    </w:p>
    <w:p w:rsidR="00CB065D" w:rsidRPr="00CB065D" w:rsidRDefault="00CB065D" w:rsidP="00CB065D">
      <w:pPr>
        <w:spacing w:after="0"/>
        <w:ind w:firstLine="426"/>
        <w:jc w:val="both"/>
        <w:rPr>
          <w:rFonts w:cstheme="minorHAnsi"/>
          <w:szCs w:val="20"/>
        </w:rPr>
      </w:pPr>
      <w:r w:rsidRPr="00CB065D">
        <w:rPr>
          <w:rFonts w:cstheme="minorHAnsi"/>
          <w:szCs w:val="20"/>
        </w:rPr>
        <w:tab/>
        <w:t xml:space="preserve"> При этом под добровольным отказом от дробления будут считать самостоятельное исчисление и уплату налогов в размере, определенном в результате объединения доходов всей группы лиц, образованной в результате дробления. Таким образом, если группа лиц в 2025 или в 2026 году будет считать налоги как единая компания, то по результатам проверок за 2022–2024 годы ей не смогут </w:t>
      </w:r>
      <w:proofErr w:type="spellStart"/>
      <w:r w:rsidRPr="00CB065D">
        <w:rPr>
          <w:rFonts w:cstheme="minorHAnsi"/>
          <w:szCs w:val="20"/>
        </w:rPr>
        <w:t>доначислить</w:t>
      </w:r>
      <w:proofErr w:type="spellEnd"/>
      <w:r w:rsidRPr="00CB065D">
        <w:rPr>
          <w:rFonts w:cstheme="minorHAnsi"/>
          <w:szCs w:val="20"/>
        </w:rPr>
        <w:t xml:space="preserve"> налоги по ОСНО, а также пени и штрафы по статьям 119, 120 и 122 НК РФ.</w:t>
      </w:r>
    </w:p>
    <w:p w:rsidR="00CB065D" w:rsidRPr="00CB065D" w:rsidRDefault="00CB065D" w:rsidP="00CB065D">
      <w:pPr>
        <w:spacing w:after="0"/>
        <w:ind w:firstLine="426"/>
        <w:jc w:val="both"/>
        <w:rPr>
          <w:rFonts w:cstheme="minorHAnsi"/>
          <w:szCs w:val="20"/>
        </w:rPr>
      </w:pPr>
    </w:p>
    <w:p w:rsidR="005E7503" w:rsidRDefault="00CB065D" w:rsidP="00CB065D">
      <w:pPr>
        <w:spacing w:after="0"/>
        <w:ind w:firstLine="426"/>
        <w:jc w:val="both"/>
        <w:rPr>
          <w:rFonts w:cstheme="minorHAnsi"/>
          <w:szCs w:val="20"/>
        </w:rPr>
      </w:pPr>
      <w:r w:rsidRPr="00CB065D">
        <w:rPr>
          <w:rFonts w:cstheme="minorHAnsi"/>
          <w:szCs w:val="20"/>
        </w:rPr>
        <w:lastRenderedPageBreak/>
        <w:tab/>
        <w:t xml:space="preserve"> Амнистия не будет распространяться на компании, которые откажутся от дробления не добровольно, а после назначения налоговой проверки за период 2022–2024 годов.  </w:t>
      </w:r>
    </w:p>
    <w:p w:rsidR="00CB065D" w:rsidRDefault="00CB065D" w:rsidP="00CB065D">
      <w:pPr>
        <w:spacing w:after="0"/>
        <w:ind w:firstLine="426"/>
        <w:jc w:val="both"/>
        <w:rPr>
          <w:rFonts w:cstheme="minorHAnsi"/>
          <w:szCs w:val="20"/>
        </w:rPr>
      </w:pPr>
    </w:p>
    <w:p w:rsidR="009258E7" w:rsidRDefault="009258E7" w:rsidP="009258E7">
      <w:pPr>
        <w:shd w:val="clear" w:color="auto" w:fill="FBD4B4" w:themeFill="accent6" w:themeFillTint="66"/>
        <w:spacing w:after="0"/>
        <w:ind w:firstLine="709"/>
        <w:jc w:val="both"/>
        <w:rPr>
          <w:rFonts w:cstheme="minorHAnsi"/>
          <w:b/>
          <w:color w:val="FF0000"/>
          <w:szCs w:val="20"/>
        </w:rPr>
      </w:pPr>
      <w:r>
        <w:rPr>
          <w:rFonts w:cstheme="minorHAnsi"/>
          <w:b/>
          <w:color w:val="FF0000"/>
          <w:szCs w:val="20"/>
        </w:rPr>
        <w:t>Каковы ожидаемые последствия:</w:t>
      </w:r>
    </w:p>
    <w:p w:rsidR="009258E7" w:rsidRPr="009258E7" w:rsidRDefault="009258E7" w:rsidP="009258E7">
      <w:pPr>
        <w:shd w:val="clear" w:color="auto" w:fill="FBD4B4" w:themeFill="accent6" w:themeFillTint="66"/>
        <w:spacing w:after="0"/>
        <w:ind w:firstLine="567"/>
        <w:jc w:val="both"/>
        <w:rPr>
          <w:rFonts w:cstheme="minorHAnsi"/>
          <w:szCs w:val="20"/>
        </w:rPr>
      </w:pPr>
      <w:r w:rsidRPr="009258E7">
        <w:rPr>
          <w:rFonts w:cstheme="minorHAnsi"/>
          <w:szCs w:val="20"/>
        </w:rPr>
        <w:t xml:space="preserve">Налоговые органы будут отслеживать дробление бизнеса до уровня 60 </w:t>
      </w:r>
      <w:proofErr w:type="gramStart"/>
      <w:r w:rsidRPr="009258E7">
        <w:rPr>
          <w:rFonts w:cstheme="minorHAnsi"/>
          <w:szCs w:val="20"/>
        </w:rPr>
        <w:t>млн</w:t>
      </w:r>
      <w:proofErr w:type="gramEnd"/>
      <w:r w:rsidRPr="009258E7">
        <w:rPr>
          <w:rFonts w:cstheme="minorHAnsi"/>
          <w:szCs w:val="20"/>
        </w:rPr>
        <w:t>, 250 и 450 млн руб.</w:t>
      </w:r>
    </w:p>
    <w:p w:rsidR="009258E7" w:rsidRPr="009258E7" w:rsidRDefault="009258E7" w:rsidP="006F39E1">
      <w:pPr>
        <w:shd w:val="clear" w:color="auto" w:fill="FBD4B4" w:themeFill="accent6" w:themeFillTint="66"/>
        <w:spacing w:after="0"/>
        <w:ind w:firstLine="567"/>
        <w:jc w:val="both"/>
        <w:rPr>
          <w:rFonts w:cstheme="minorHAnsi"/>
          <w:szCs w:val="20"/>
        </w:rPr>
      </w:pPr>
      <w:r w:rsidRPr="009258E7">
        <w:rPr>
          <w:rFonts w:cstheme="minorHAnsi"/>
          <w:szCs w:val="20"/>
        </w:rPr>
        <w:t>В части дробления нормы НК содержат четыре оценочных критерия, которые не позволяют предпринимателю сделать однозначный вывод о том, есть у него дробление или нет. «Такой критерий, как единая предпринимательская деятельность, может включать в себя различные виды самостоятельной деятельности, например это магазин, химчистка, булочная, и каждый из них имеет свою экономику, специфику и требования»</w:t>
      </w:r>
    </w:p>
    <w:p w:rsidR="00EC6BEE" w:rsidRDefault="00EC6BEE" w:rsidP="009258E7">
      <w:pPr>
        <w:shd w:val="clear" w:color="auto" w:fill="FBD4B4" w:themeFill="accent6" w:themeFillTint="66"/>
        <w:spacing w:after="0"/>
        <w:ind w:firstLine="709"/>
        <w:jc w:val="both"/>
        <w:rPr>
          <w:rFonts w:cstheme="minorHAnsi"/>
          <w:szCs w:val="20"/>
        </w:rPr>
      </w:pPr>
    </w:p>
    <w:p w:rsidR="009258E7" w:rsidRPr="009258E7" w:rsidRDefault="009258E7" w:rsidP="009258E7">
      <w:pPr>
        <w:shd w:val="clear" w:color="auto" w:fill="FBD4B4" w:themeFill="accent6" w:themeFillTint="66"/>
        <w:spacing w:after="0"/>
        <w:ind w:firstLine="709"/>
        <w:jc w:val="both"/>
        <w:rPr>
          <w:rFonts w:cstheme="minorHAnsi"/>
          <w:szCs w:val="20"/>
        </w:rPr>
      </w:pPr>
      <w:r w:rsidRPr="009258E7">
        <w:rPr>
          <w:rFonts w:cstheme="minorHAnsi"/>
          <w:szCs w:val="20"/>
        </w:rPr>
        <w:t xml:space="preserve">Законопроект не предусматривает вынесения индивидуальных актов о применении амнистии. Еще не предполагается, что налогоплательщика обяжут подавать какие-либо заявления о применении амнистии. Все должно произойти автоматически: тем, кто дробил, предлагается от этого добровольно отказаться и с 2025 года исчислять налоги без дробления. Тогда недоимку, пени и штрафы за 2022–2024 годы, которые налоговые органы могут </w:t>
      </w:r>
      <w:proofErr w:type="spellStart"/>
      <w:r w:rsidRPr="009258E7">
        <w:rPr>
          <w:rFonts w:cstheme="minorHAnsi"/>
          <w:szCs w:val="20"/>
        </w:rPr>
        <w:t>доначислить</w:t>
      </w:r>
      <w:proofErr w:type="spellEnd"/>
      <w:r w:rsidRPr="009258E7">
        <w:rPr>
          <w:rFonts w:cstheme="minorHAnsi"/>
          <w:szCs w:val="20"/>
        </w:rPr>
        <w:t xml:space="preserve"> при выездной проверке, взыскивать не будут.</w:t>
      </w:r>
    </w:p>
    <w:p w:rsidR="009258E7" w:rsidRDefault="009258E7" w:rsidP="009258E7">
      <w:pPr>
        <w:shd w:val="clear" w:color="auto" w:fill="FBD4B4" w:themeFill="accent6" w:themeFillTint="66"/>
        <w:spacing w:after="0"/>
        <w:ind w:firstLine="709"/>
        <w:jc w:val="both"/>
        <w:rPr>
          <w:rFonts w:cstheme="minorHAnsi"/>
          <w:szCs w:val="20"/>
        </w:rPr>
      </w:pPr>
      <w:r w:rsidRPr="00EC6BEE">
        <w:rPr>
          <w:rFonts w:cstheme="minorHAnsi"/>
          <w:b/>
          <w:szCs w:val="20"/>
        </w:rPr>
        <w:t>«Добровольный отказ от дробления»</w:t>
      </w:r>
      <w:r w:rsidRPr="009258E7">
        <w:rPr>
          <w:rFonts w:cstheme="minorHAnsi"/>
          <w:szCs w:val="20"/>
        </w:rPr>
        <w:t xml:space="preserve"> предусматривает уплату налогов в результате консолидации доходов всей группы лиц на одном из них. При этом консолидировать показатели на одном из лиц группы нельзя, проект этого не предусматривает. «Поэтому, если не будет уточнений, налогоплательщикам придется мучительно решать, на кого консолидировать доходы»</w:t>
      </w:r>
    </w:p>
    <w:p w:rsidR="0089156E" w:rsidRDefault="0089156E" w:rsidP="0089156E">
      <w:pPr>
        <w:shd w:val="clear" w:color="auto" w:fill="FBD4B4" w:themeFill="accent6" w:themeFillTint="66"/>
        <w:spacing w:after="0"/>
        <w:ind w:firstLine="709"/>
        <w:jc w:val="both"/>
        <w:rPr>
          <w:rFonts w:cstheme="minorHAnsi"/>
          <w:b/>
          <w:color w:val="FF0000"/>
          <w:szCs w:val="20"/>
        </w:rPr>
      </w:pPr>
    </w:p>
    <w:p w:rsidR="0089156E" w:rsidRPr="0089156E" w:rsidRDefault="0089156E" w:rsidP="0089156E">
      <w:pPr>
        <w:shd w:val="clear" w:color="auto" w:fill="FBD4B4" w:themeFill="accent6" w:themeFillTint="66"/>
        <w:spacing w:after="0"/>
        <w:ind w:firstLine="709"/>
        <w:jc w:val="both"/>
        <w:rPr>
          <w:rFonts w:cstheme="minorHAnsi"/>
          <w:b/>
          <w:color w:val="FF0000"/>
          <w:szCs w:val="20"/>
        </w:rPr>
      </w:pPr>
      <w:r w:rsidRPr="0089156E">
        <w:rPr>
          <w:rFonts w:cstheme="minorHAnsi"/>
          <w:b/>
          <w:color w:val="FF0000"/>
          <w:szCs w:val="20"/>
        </w:rPr>
        <w:t>Комментарий</w:t>
      </w:r>
      <w:r>
        <w:rPr>
          <w:rFonts w:cstheme="minorHAnsi"/>
          <w:b/>
          <w:color w:val="FF0000"/>
          <w:szCs w:val="20"/>
        </w:rPr>
        <w:t>:</w:t>
      </w:r>
    </w:p>
    <w:p w:rsidR="0089156E" w:rsidRDefault="0089156E" w:rsidP="0089156E">
      <w:pPr>
        <w:shd w:val="clear" w:color="auto" w:fill="FBD4B4" w:themeFill="accent6" w:themeFillTint="66"/>
        <w:spacing w:after="0"/>
        <w:ind w:firstLine="709"/>
        <w:jc w:val="both"/>
        <w:rPr>
          <w:rFonts w:cstheme="minorHAnsi"/>
          <w:szCs w:val="20"/>
        </w:rPr>
      </w:pPr>
      <w:r w:rsidRPr="0089156E">
        <w:rPr>
          <w:rFonts w:cstheme="minorHAnsi"/>
          <w:szCs w:val="20"/>
        </w:rPr>
        <w:t>По мнению</w:t>
      </w:r>
      <w:r>
        <w:rPr>
          <w:rFonts w:cstheme="minorHAnsi"/>
          <w:szCs w:val="20"/>
        </w:rPr>
        <w:t xml:space="preserve"> экспертов</w:t>
      </w:r>
      <w:r w:rsidRPr="0089156E">
        <w:rPr>
          <w:rFonts w:cstheme="minorHAnsi"/>
          <w:szCs w:val="20"/>
        </w:rPr>
        <w:t>, эта норма, если будет принята в существующем виде, способна породить неопределенность и споры.</w:t>
      </w:r>
    </w:p>
    <w:p w:rsidR="0089156E" w:rsidRPr="009258E7" w:rsidRDefault="0089156E" w:rsidP="0089156E">
      <w:pPr>
        <w:shd w:val="clear" w:color="auto" w:fill="FBD4B4" w:themeFill="accent6" w:themeFillTint="66"/>
        <w:spacing w:after="0"/>
        <w:ind w:firstLine="709"/>
        <w:jc w:val="both"/>
        <w:rPr>
          <w:rFonts w:cstheme="minorHAnsi"/>
          <w:szCs w:val="20"/>
        </w:rPr>
      </w:pPr>
      <w:r w:rsidRPr="0089156E">
        <w:rPr>
          <w:rFonts w:cstheme="minorHAnsi"/>
          <w:b/>
          <w:color w:val="FF0000"/>
          <w:szCs w:val="20"/>
        </w:rPr>
        <w:t xml:space="preserve">Рекомендуем </w:t>
      </w:r>
      <w:r w:rsidRPr="0089156E">
        <w:rPr>
          <w:rFonts w:cstheme="minorHAnsi"/>
          <w:szCs w:val="20"/>
        </w:rPr>
        <w:t>налогоплательщикам, которые усматривают в своей деятельности признаки «дробления бизнеса», внимательно следить за рассмотрением поправок и соотносить их со своими обстоятельствами.</w:t>
      </w:r>
    </w:p>
    <w:sectPr w:rsidR="0089156E" w:rsidRPr="009258E7" w:rsidSect="007C7EAD">
      <w:pgSz w:w="11906" w:h="16838"/>
      <w:pgMar w:top="851" w:right="566" w:bottom="426"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041" w:rsidRDefault="006F5041" w:rsidP="009A3DEC">
      <w:pPr>
        <w:spacing w:after="0" w:line="240" w:lineRule="auto"/>
      </w:pPr>
      <w:r>
        <w:separator/>
      </w:r>
    </w:p>
  </w:endnote>
  <w:endnote w:type="continuationSeparator" w:id="0">
    <w:p w:rsidR="006F5041" w:rsidRDefault="006F5041" w:rsidP="009A3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041" w:rsidRDefault="006F5041" w:rsidP="009A3DEC">
      <w:pPr>
        <w:spacing w:after="0" w:line="240" w:lineRule="auto"/>
      </w:pPr>
      <w:r>
        <w:separator/>
      </w:r>
    </w:p>
  </w:footnote>
  <w:footnote w:type="continuationSeparator" w:id="0">
    <w:p w:rsidR="006F5041" w:rsidRDefault="006F5041" w:rsidP="009A3D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75pt;height:8.75pt" o:bullet="t">
        <v:imagedata r:id="rId1" o:title="BD14755_"/>
      </v:shape>
    </w:pict>
  </w:numPicBullet>
  <w:abstractNum w:abstractNumId="0">
    <w:nsid w:val="023270E3"/>
    <w:multiLevelType w:val="hybridMultilevel"/>
    <w:tmpl w:val="EE5492AC"/>
    <w:lvl w:ilvl="0" w:tplc="8E3C2702">
      <w:start w:val="1"/>
      <w:numFmt w:val="bullet"/>
      <w:lvlText w:val=""/>
      <w:lvlJc w:val="left"/>
      <w:pPr>
        <w:ind w:left="720" w:hanging="360"/>
      </w:pPr>
      <w:rPr>
        <w:rFonts w:ascii="Wingdings" w:hAnsi="Wingdings" w:hint="default"/>
        <w:b/>
        <w:color w:val="10A04A"/>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3D29DB"/>
    <w:multiLevelType w:val="hybridMultilevel"/>
    <w:tmpl w:val="C6288882"/>
    <w:lvl w:ilvl="0" w:tplc="326824E8">
      <w:start w:val="1"/>
      <w:numFmt w:val="bullet"/>
      <w:lvlText w:val=""/>
      <w:lvlPicBulletId w:val="0"/>
      <w:lvlJc w:val="left"/>
      <w:pPr>
        <w:ind w:left="720" w:hanging="360"/>
      </w:pPr>
      <w:rPr>
        <w:rFonts w:ascii="Wingdings" w:hAnsi="Wingdings" w:hint="default"/>
        <w:b/>
        <w:color w:val="C00000"/>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056315"/>
    <w:multiLevelType w:val="hybridMultilevel"/>
    <w:tmpl w:val="EACE7D9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B9C00A5"/>
    <w:multiLevelType w:val="hybridMultilevel"/>
    <w:tmpl w:val="EE2A6824"/>
    <w:lvl w:ilvl="0" w:tplc="04190005">
      <w:start w:val="1"/>
      <w:numFmt w:val="bullet"/>
      <w:lvlText w:val=""/>
      <w:lvlJc w:val="left"/>
      <w:pPr>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E101B91"/>
    <w:multiLevelType w:val="hybridMultilevel"/>
    <w:tmpl w:val="631CB0C4"/>
    <w:lvl w:ilvl="0" w:tplc="780CFB2A">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F27AFA"/>
    <w:multiLevelType w:val="hybridMultilevel"/>
    <w:tmpl w:val="4EBCF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C2201"/>
    <w:multiLevelType w:val="hybridMultilevel"/>
    <w:tmpl w:val="930CDF6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2167180F"/>
    <w:multiLevelType w:val="hybridMultilevel"/>
    <w:tmpl w:val="78CED7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1E20A6E"/>
    <w:multiLevelType w:val="hybridMultilevel"/>
    <w:tmpl w:val="7B8C06DA"/>
    <w:lvl w:ilvl="0" w:tplc="780CFB2A">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01519E"/>
    <w:multiLevelType w:val="hybridMultilevel"/>
    <w:tmpl w:val="C5A24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90511D"/>
    <w:multiLevelType w:val="hybridMultilevel"/>
    <w:tmpl w:val="0F9EA1D8"/>
    <w:lvl w:ilvl="0" w:tplc="8A509A0A">
      <w:start w:val="1"/>
      <w:numFmt w:val="bullet"/>
      <w:lvlText w:val="•"/>
      <w:lvlJc w:val="left"/>
      <w:pPr>
        <w:tabs>
          <w:tab w:val="num" w:pos="720"/>
        </w:tabs>
        <w:ind w:left="720" w:hanging="360"/>
      </w:pPr>
      <w:rPr>
        <w:rFonts w:ascii="Arial" w:hAnsi="Arial" w:hint="default"/>
      </w:rPr>
    </w:lvl>
    <w:lvl w:ilvl="1" w:tplc="EF22B1D2" w:tentative="1">
      <w:start w:val="1"/>
      <w:numFmt w:val="bullet"/>
      <w:lvlText w:val="•"/>
      <w:lvlJc w:val="left"/>
      <w:pPr>
        <w:tabs>
          <w:tab w:val="num" w:pos="1440"/>
        </w:tabs>
        <w:ind w:left="1440" w:hanging="360"/>
      </w:pPr>
      <w:rPr>
        <w:rFonts w:ascii="Arial" w:hAnsi="Arial" w:hint="default"/>
      </w:rPr>
    </w:lvl>
    <w:lvl w:ilvl="2" w:tplc="646A9956" w:tentative="1">
      <w:start w:val="1"/>
      <w:numFmt w:val="bullet"/>
      <w:lvlText w:val="•"/>
      <w:lvlJc w:val="left"/>
      <w:pPr>
        <w:tabs>
          <w:tab w:val="num" w:pos="2160"/>
        </w:tabs>
        <w:ind w:left="2160" w:hanging="360"/>
      </w:pPr>
      <w:rPr>
        <w:rFonts w:ascii="Arial" w:hAnsi="Arial" w:hint="default"/>
      </w:rPr>
    </w:lvl>
    <w:lvl w:ilvl="3" w:tplc="25604284" w:tentative="1">
      <w:start w:val="1"/>
      <w:numFmt w:val="bullet"/>
      <w:lvlText w:val="•"/>
      <w:lvlJc w:val="left"/>
      <w:pPr>
        <w:tabs>
          <w:tab w:val="num" w:pos="2880"/>
        </w:tabs>
        <w:ind w:left="2880" w:hanging="360"/>
      </w:pPr>
      <w:rPr>
        <w:rFonts w:ascii="Arial" w:hAnsi="Arial" w:hint="default"/>
      </w:rPr>
    </w:lvl>
    <w:lvl w:ilvl="4" w:tplc="1116F3E0" w:tentative="1">
      <w:start w:val="1"/>
      <w:numFmt w:val="bullet"/>
      <w:lvlText w:val="•"/>
      <w:lvlJc w:val="left"/>
      <w:pPr>
        <w:tabs>
          <w:tab w:val="num" w:pos="3600"/>
        </w:tabs>
        <w:ind w:left="3600" w:hanging="360"/>
      </w:pPr>
      <w:rPr>
        <w:rFonts w:ascii="Arial" w:hAnsi="Arial" w:hint="default"/>
      </w:rPr>
    </w:lvl>
    <w:lvl w:ilvl="5" w:tplc="5964CBB0" w:tentative="1">
      <w:start w:val="1"/>
      <w:numFmt w:val="bullet"/>
      <w:lvlText w:val="•"/>
      <w:lvlJc w:val="left"/>
      <w:pPr>
        <w:tabs>
          <w:tab w:val="num" w:pos="4320"/>
        </w:tabs>
        <w:ind w:left="4320" w:hanging="360"/>
      </w:pPr>
      <w:rPr>
        <w:rFonts w:ascii="Arial" w:hAnsi="Arial" w:hint="default"/>
      </w:rPr>
    </w:lvl>
    <w:lvl w:ilvl="6" w:tplc="B594A4FA" w:tentative="1">
      <w:start w:val="1"/>
      <w:numFmt w:val="bullet"/>
      <w:lvlText w:val="•"/>
      <w:lvlJc w:val="left"/>
      <w:pPr>
        <w:tabs>
          <w:tab w:val="num" w:pos="5040"/>
        </w:tabs>
        <w:ind w:left="5040" w:hanging="360"/>
      </w:pPr>
      <w:rPr>
        <w:rFonts w:ascii="Arial" w:hAnsi="Arial" w:hint="default"/>
      </w:rPr>
    </w:lvl>
    <w:lvl w:ilvl="7" w:tplc="B2980230" w:tentative="1">
      <w:start w:val="1"/>
      <w:numFmt w:val="bullet"/>
      <w:lvlText w:val="•"/>
      <w:lvlJc w:val="left"/>
      <w:pPr>
        <w:tabs>
          <w:tab w:val="num" w:pos="5760"/>
        </w:tabs>
        <w:ind w:left="5760" w:hanging="360"/>
      </w:pPr>
      <w:rPr>
        <w:rFonts w:ascii="Arial" w:hAnsi="Arial" w:hint="default"/>
      </w:rPr>
    </w:lvl>
    <w:lvl w:ilvl="8" w:tplc="6B54DD94" w:tentative="1">
      <w:start w:val="1"/>
      <w:numFmt w:val="bullet"/>
      <w:lvlText w:val="•"/>
      <w:lvlJc w:val="left"/>
      <w:pPr>
        <w:tabs>
          <w:tab w:val="num" w:pos="6480"/>
        </w:tabs>
        <w:ind w:left="6480" w:hanging="360"/>
      </w:pPr>
      <w:rPr>
        <w:rFonts w:ascii="Arial" w:hAnsi="Arial" w:hint="default"/>
      </w:rPr>
    </w:lvl>
  </w:abstractNum>
  <w:abstractNum w:abstractNumId="11">
    <w:nsid w:val="3F211EDB"/>
    <w:multiLevelType w:val="hybridMultilevel"/>
    <w:tmpl w:val="DC94A176"/>
    <w:lvl w:ilvl="0" w:tplc="8E3C2702">
      <w:start w:val="1"/>
      <w:numFmt w:val="bullet"/>
      <w:lvlText w:val=""/>
      <w:lvlJc w:val="left"/>
      <w:pPr>
        <w:ind w:left="720" w:hanging="360"/>
      </w:pPr>
      <w:rPr>
        <w:rFonts w:ascii="Wingdings" w:hAnsi="Wingdings" w:hint="default"/>
        <w:b/>
        <w:color w:val="10A04A"/>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2F75DC7"/>
    <w:multiLevelType w:val="hybridMultilevel"/>
    <w:tmpl w:val="C4D6F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277DEA"/>
    <w:multiLevelType w:val="hybridMultilevel"/>
    <w:tmpl w:val="21F89CAE"/>
    <w:lvl w:ilvl="0" w:tplc="8E3C2702">
      <w:start w:val="1"/>
      <w:numFmt w:val="bullet"/>
      <w:lvlText w:val=""/>
      <w:lvlJc w:val="left"/>
      <w:pPr>
        <w:ind w:left="720" w:hanging="360"/>
      </w:pPr>
      <w:rPr>
        <w:rFonts w:ascii="Wingdings" w:hAnsi="Wingdings" w:hint="default"/>
        <w:b/>
        <w:color w:val="10A04A"/>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BCE0095"/>
    <w:multiLevelType w:val="hybridMultilevel"/>
    <w:tmpl w:val="1D1AAF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DE42374"/>
    <w:multiLevelType w:val="hybridMultilevel"/>
    <w:tmpl w:val="1794C6E2"/>
    <w:lvl w:ilvl="0" w:tplc="DEE237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E2726C0"/>
    <w:multiLevelType w:val="hybridMultilevel"/>
    <w:tmpl w:val="9700476E"/>
    <w:lvl w:ilvl="0" w:tplc="326824E8">
      <w:start w:val="1"/>
      <w:numFmt w:val="bullet"/>
      <w:lvlText w:val=""/>
      <w:lvlJc w:val="left"/>
      <w:pPr>
        <w:ind w:left="720" w:hanging="360"/>
      </w:pPr>
      <w:rPr>
        <w:rFonts w:ascii="Wingdings" w:hAnsi="Wingdings" w:hint="default"/>
        <w:b/>
        <w:color w:val="C00000"/>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FEA29B0"/>
    <w:multiLevelType w:val="hybridMultilevel"/>
    <w:tmpl w:val="0644B136"/>
    <w:lvl w:ilvl="0" w:tplc="326824E8">
      <w:start w:val="1"/>
      <w:numFmt w:val="bullet"/>
      <w:lvlText w:val=""/>
      <w:lvlPicBulletId w:val="0"/>
      <w:lvlJc w:val="left"/>
      <w:pPr>
        <w:ind w:left="720" w:hanging="360"/>
      </w:pPr>
      <w:rPr>
        <w:rFonts w:ascii="Wingdings" w:hAnsi="Wingdings" w:hint="default"/>
        <w:b/>
        <w:color w:val="C00000"/>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17744C7"/>
    <w:multiLevelType w:val="hybridMultilevel"/>
    <w:tmpl w:val="7B84071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C054EB"/>
    <w:multiLevelType w:val="hybridMultilevel"/>
    <w:tmpl w:val="04323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8"/>
  </w:num>
  <w:num w:numId="5">
    <w:abstractNumId w:val="4"/>
  </w:num>
  <w:num w:numId="6">
    <w:abstractNumId w:val="16"/>
  </w:num>
  <w:num w:numId="7">
    <w:abstractNumId w:val="13"/>
  </w:num>
  <w:num w:numId="8">
    <w:abstractNumId w:val="1"/>
  </w:num>
  <w:num w:numId="9">
    <w:abstractNumId w:val="17"/>
  </w:num>
  <w:num w:numId="10">
    <w:abstractNumId w:val="0"/>
  </w:num>
  <w:num w:numId="11">
    <w:abstractNumId w:val="11"/>
  </w:num>
  <w:num w:numId="12">
    <w:abstractNumId w:val="15"/>
  </w:num>
  <w:num w:numId="13">
    <w:abstractNumId w:val="14"/>
  </w:num>
  <w:num w:numId="14">
    <w:abstractNumId w:val="7"/>
  </w:num>
  <w:num w:numId="15">
    <w:abstractNumId w:val="19"/>
  </w:num>
  <w:num w:numId="16">
    <w:abstractNumId w:val="10"/>
  </w:num>
  <w:num w:numId="17">
    <w:abstractNumId w:val="6"/>
  </w:num>
  <w:num w:numId="18">
    <w:abstractNumId w:val="5"/>
  </w:num>
  <w:num w:numId="19">
    <w:abstractNumId w:val="12"/>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628"/>
    <w:rsid w:val="00005369"/>
    <w:rsid w:val="00006FEE"/>
    <w:rsid w:val="00011457"/>
    <w:rsid w:val="00022B3F"/>
    <w:rsid w:val="00026262"/>
    <w:rsid w:val="0003128A"/>
    <w:rsid w:val="00040231"/>
    <w:rsid w:val="0004275B"/>
    <w:rsid w:val="00046972"/>
    <w:rsid w:val="00053CC3"/>
    <w:rsid w:val="00067458"/>
    <w:rsid w:val="0007655A"/>
    <w:rsid w:val="000771EF"/>
    <w:rsid w:val="00081B7C"/>
    <w:rsid w:val="000831A8"/>
    <w:rsid w:val="00087872"/>
    <w:rsid w:val="000B0BD9"/>
    <w:rsid w:val="000B0F56"/>
    <w:rsid w:val="000B2DA6"/>
    <w:rsid w:val="000B6EBD"/>
    <w:rsid w:val="000B73F7"/>
    <w:rsid w:val="000C3B8B"/>
    <w:rsid w:val="000F732A"/>
    <w:rsid w:val="0010453C"/>
    <w:rsid w:val="00105BBF"/>
    <w:rsid w:val="00107157"/>
    <w:rsid w:val="00114F34"/>
    <w:rsid w:val="00124118"/>
    <w:rsid w:val="00126A48"/>
    <w:rsid w:val="0013076A"/>
    <w:rsid w:val="00131B90"/>
    <w:rsid w:val="0013447A"/>
    <w:rsid w:val="001420D3"/>
    <w:rsid w:val="00156475"/>
    <w:rsid w:val="00167E34"/>
    <w:rsid w:val="00173B08"/>
    <w:rsid w:val="00174DF2"/>
    <w:rsid w:val="00196E76"/>
    <w:rsid w:val="001A6105"/>
    <w:rsid w:val="001C09BC"/>
    <w:rsid w:val="001C7B9F"/>
    <w:rsid w:val="001D551D"/>
    <w:rsid w:val="001E330A"/>
    <w:rsid w:val="001F51DE"/>
    <w:rsid w:val="00201BCF"/>
    <w:rsid w:val="00212E3B"/>
    <w:rsid w:val="00214ECD"/>
    <w:rsid w:val="0022165A"/>
    <w:rsid w:val="00241B0A"/>
    <w:rsid w:val="00254EEF"/>
    <w:rsid w:val="00267D7F"/>
    <w:rsid w:val="002915AE"/>
    <w:rsid w:val="002A71FF"/>
    <w:rsid w:val="002B428A"/>
    <w:rsid w:val="002C5F15"/>
    <w:rsid w:val="002D1046"/>
    <w:rsid w:val="002E58DC"/>
    <w:rsid w:val="003003B8"/>
    <w:rsid w:val="003004B3"/>
    <w:rsid w:val="0030272D"/>
    <w:rsid w:val="0031516C"/>
    <w:rsid w:val="003350E3"/>
    <w:rsid w:val="003451BC"/>
    <w:rsid w:val="00346AF8"/>
    <w:rsid w:val="0035228A"/>
    <w:rsid w:val="00361F09"/>
    <w:rsid w:val="00366760"/>
    <w:rsid w:val="00373BBC"/>
    <w:rsid w:val="0037609F"/>
    <w:rsid w:val="0037681F"/>
    <w:rsid w:val="00377C6E"/>
    <w:rsid w:val="00390824"/>
    <w:rsid w:val="00390E65"/>
    <w:rsid w:val="003A0DFB"/>
    <w:rsid w:val="003E1372"/>
    <w:rsid w:val="003E7191"/>
    <w:rsid w:val="003E7A78"/>
    <w:rsid w:val="003F3154"/>
    <w:rsid w:val="00402835"/>
    <w:rsid w:val="00431257"/>
    <w:rsid w:val="004366CD"/>
    <w:rsid w:val="004425A0"/>
    <w:rsid w:val="00443423"/>
    <w:rsid w:val="00445056"/>
    <w:rsid w:val="00450380"/>
    <w:rsid w:val="00452720"/>
    <w:rsid w:val="00464DCD"/>
    <w:rsid w:val="00467710"/>
    <w:rsid w:val="00476342"/>
    <w:rsid w:val="00493038"/>
    <w:rsid w:val="004A5551"/>
    <w:rsid w:val="004A639C"/>
    <w:rsid w:val="004B1031"/>
    <w:rsid w:val="004B4123"/>
    <w:rsid w:val="004E2653"/>
    <w:rsid w:val="004E4235"/>
    <w:rsid w:val="004F5A10"/>
    <w:rsid w:val="005146A3"/>
    <w:rsid w:val="00515DC3"/>
    <w:rsid w:val="00527584"/>
    <w:rsid w:val="005352E1"/>
    <w:rsid w:val="00540FFC"/>
    <w:rsid w:val="00552628"/>
    <w:rsid w:val="0056725F"/>
    <w:rsid w:val="0057033E"/>
    <w:rsid w:val="00574E9C"/>
    <w:rsid w:val="005E0CAE"/>
    <w:rsid w:val="005E7503"/>
    <w:rsid w:val="00614BB1"/>
    <w:rsid w:val="00617C4A"/>
    <w:rsid w:val="00624310"/>
    <w:rsid w:val="00634930"/>
    <w:rsid w:val="006421B2"/>
    <w:rsid w:val="006451BD"/>
    <w:rsid w:val="0064666A"/>
    <w:rsid w:val="00663697"/>
    <w:rsid w:val="00666B7B"/>
    <w:rsid w:val="00674010"/>
    <w:rsid w:val="00686097"/>
    <w:rsid w:val="00690C40"/>
    <w:rsid w:val="00692A1F"/>
    <w:rsid w:val="00697024"/>
    <w:rsid w:val="006C43C7"/>
    <w:rsid w:val="006C51B3"/>
    <w:rsid w:val="006E135D"/>
    <w:rsid w:val="006F1395"/>
    <w:rsid w:val="006F14B9"/>
    <w:rsid w:val="006F39E1"/>
    <w:rsid w:val="006F5041"/>
    <w:rsid w:val="007012DB"/>
    <w:rsid w:val="00722AF3"/>
    <w:rsid w:val="00723F9E"/>
    <w:rsid w:val="007308F8"/>
    <w:rsid w:val="00775428"/>
    <w:rsid w:val="00782489"/>
    <w:rsid w:val="00786ADD"/>
    <w:rsid w:val="007A4EC8"/>
    <w:rsid w:val="007A6112"/>
    <w:rsid w:val="007B11E9"/>
    <w:rsid w:val="007B21FD"/>
    <w:rsid w:val="007C7EAD"/>
    <w:rsid w:val="007D7684"/>
    <w:rsid w:val="007F4354"/>
    <w:rsid w:val="00815A72"/>
    <w:rsid w:val="00821962"/>
    <w:rsid w:val="0083118E"/>
    <w:rsid w:val="00832B40"/>
    <w:rsid w:val="00846F55"/>
    <w:rsid w:val="00847B74"/>
    <w:rsid w:val="0085438C"/>
    <w:rsid w:val="00860414"/>
    <w:rsid w:val="00874BD9"/>
    <w:rsid w:val="0089156E"/>
    <w:rsid w:val="008A4E8A"/>
    <w:rsid w:val="008A6936"/>
    <w:rsid w:val="008C1FF0"/>
    <w:rsid w:val="008C65D0"/>
    <w:rsid w:val="008D2481"/>
    <w:rsid w:val="008D5266"/>
    <w:rsid w:val="008E1EDA"/>
    <w:rsid w:val="008F6C3F"/>
    <w:rsid w:val="009025EE"/>
    <w:rsid w:val="009162CF"/>
    <w:rsid w:val="009166BD"/>
    <w:rsid w:val="009229DD"/>
    <w:rsid w:val="00922AF2"/>
    <w:rsid w:val="009258E7"/>
    <w:rsid w:val="00927887"/>
    <w:rsid w:val="009313E3"/>
    <w:rsid w:val="00932C2E"/>
    <w:rsid w:val="00947548"/>
    <w:rsid w:val="00955615"/>
    <w:rsid w:val="009706F4"/>
    <w:rsid w:val="009721EC"/>
    <w:rsid w:val="009828C7"/>
    <w:rsid w:val="00984984"/>
    <w:rsid w:val="009A3DEC"/>
    <w:rsid w:val="009B621D"/>
    <w:rsid w:val="009C5BC8"/>
    <w:rsid w:val="009E54D8"/>
    <w:rsid w:val="009F4644"/>
    <w:rsid w:val="009F6DCC"/>
    <w:rsid w:val="00A10846"/>
    <w:rsid w:val="00A11531"/>
    <w:rsid w:val="00A13F6B"/>
    <w:rsid w:val="00A21B12"/>
    <w:rsid w:val="00A40C5B"/>
    <w:rsid w:val="00A63FBF"/>
    <w:rsid w:val="00A74A3B"/>
    <w:rsid w:val="00A82268"/>
    <w:rsid w:val="00A85311"/>
    <w:rsid w:val="00A96715"/>
    <w:rsid w:val="00AD338A"/>
    <w:rsid w:val="00AD4CDC"/>
    <w:rsid w:val="00AE4EE7"/>
    <w:rsid w:val="00B27596"/>
    <w:rsid w:val="00B43087"/>
    <w:rsid w:val="00B46591"/>
    <w:rsid w:val="00B47C3B"/>
    <w:rsid w:val="00BA006C"/>
    <w:rsid w:val="00BA1EEC"/>
    <w:rsid w:val="00BA5473"/>
    <w:rsid w:val="00BA72C4"/>
    <w:rsid w:val="00BB1AE2"/>
    <w:rsid w:val="00BB3DD2"/>
    <w:rsid w:val="00BC086A"/>
    <w:rsid w:val="00BC4A9A"/>
    <w:rsid w:val="00BC7722"/>
    <w:rsid w:val="00BD3570"/>
    <w:rsid w:val="00BD72ED"/>
    <w:rsid w:val="00BF220C"/>
    <w:rsid w:val="00C02961"/>
    <w:rsid w:val="00C04E74"/>
    <w:rsid w:val="00C12DF6"/>
    <w:rsid w:val="00C23067"/>
    <w:rsid w:val="00C273ED"/>
    <w:rsid w:val="00C42677"/>
    <w:rsid w:val="00C62B91"/>
    <w:rsid w:val="00C64EF5"/>
    <w:rsid w:val="00C66AC3"/>
    <w:rsid w:val="00C67762"/>
    <w:rsid w:val="00C8067B"/>
    <w:rsid w:val="00C90C75"/>
    <w:rsid w:val="00C937CF"/>
    <w:rsid w:val="00CB065D"/>
    <w:rsid w:val="00CC3678"/>
    <w:rsid w:val="00CD4AED"/>
    <w:rsid w:val="00CE6898"/>
    <w:rsid w:val="00D35051"/>
    <w:rsid w:val="00D36A41"/>
    <w:rsid w:val="00D52077"/>
    <w:rsid w:val="00D57EF7"/>
    <w:rsid w:val="00D661BD"/>
    <w:rsid w:val="00D85B96"/>
    <w:rsid w:val="00D92F90"/>
    <w:rsid w:val="00DA12BD"/>
    <w:rsid w:val="00DA7878"/>
    <w:rsid w:val="00DB1603"/>
    <w:rsid w:val="00DB2CF6"/>
    <w:rsid w:val="00DB652B"/>
    <w:rsid w:val="00DB6D52"/>
    <w:rsid w:val="00DC2909"/>
    <w:rsid w:val="00DD0B2E"/>
    <w:rsid w:val="00DD420B"/>
    <w:rsid w:val="00DD6266"/>
    <w:rsid w:val="00DE0A40"/>
    <w:rsid w:val="00DE587B"/>
    <w:rsid w:val="00E23836"/>
    <w:rsid w:val="00E26603"/>
    <w:rsid w:val="00E37A43"/>
    <w:rsid w:val="00E41A64"/>
    <w:rsid w:val="00E41A88"/>
    <w:rsid w:val="00E6475C"/>
    <w:rsid w:val="00E73F2D"/>
    <w:rsid w:val="00E86692"/>
    <w:rsid w:val="00EA63D9"/>
    <w:rsid w:val="00EB6001"/>
    <w:rsid w:val="00EB7565"/>
    <w:rsid w:val="00EC431A"/>
    <w:rsid w:val="00EC6BEE"/>
    <w:rsid w:val="00EC6F90"/>
    <w:rsid w:val="00ED1CC5"/>
    <w:rsid w:val="00EE403A"/>
    <w:rsid w:val="00F039AE"/>
    <w:rsid w:val="00F12258"/>
    <w:rsid w:val="00F248B8"/>
    <w:rsid w:val="00F30309"/>
    <w:rsid w:val="00F54567"/>
    <w:rsid w:val="00F5506F"/>
    <w:rsid w:val="00F62D2B"/>
    <w:rsid w:val="00F6721D"/>
    <w:rsid w:val="00F955C8"/>
    <w:rsid w:val="00F97550"/>
    <w:rsid w:val="00FA47C9"/>
    <w:rsid w:val="00FB0DA5"/>
    <w:rsid w:val="00FB62D2"/>
    <w:rsid w:val="00FC23ED"/>
    <w:rsid w:val="00FD5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52628"/>
    <w:rPr>
      <w:rFonts w:ascii="Times New Roman" w:hAnsi="Times New Roman" w:cs="Times New Roman" w:hint="default"/>
      <w:color w:val="0000FF"/>
      <w:u w:val="single"/>
    </w:rPr>
  </w:style>
  <w:style w:type="paragraph" w:styleId="a4">
    <w:name w:val="List Paragraph"/>
    <w:basedOn w:val="a"/>
    <w:uiPriority w:val="34"/>
    <w:qFormat/>
    <w:rsid w:val="00552628"/>
    <w:pPr>
      <w:spacing w:after="0" w:line="240" w:lineRule="auto"/>
      <w:ind w:left="720"/>
      <w:contextualSpacing/>
    </w:pPr>
    <w:rPr>
      <w:rFonts w:ascii="Times New Roman" w:eastAsia="Times New Roman" w:hAnsi="Times New Roman" w:cs="Times New Roman"/>
      <w:sz w:val="24"/>
      <w:szCs w:val="24"/>
    </w:rPr>
  </w:style>
  <w:style w:type="paragraph" w:customStyle="1" w:styleId="pt-a-000006">
    <w:name w:val="pt-a-000006"/>
    <w:basedOn w:val="a"/>
    <w:uiPriority w:val="99"/>
    <w:rsid w:val="00552628"/>
    <w:pPr>
      <w:spacing w:after="1" w:line="254" w:lineRule="auto"/>
    </w:pPr>
    <w:rPr>
      <w:rFonts w:ascii="Calibri" w:eastAsia="Times New Roman" w:hAnsi="Calibri" w:cs="Calibri"/>
      <w:sz w:val="18"/>
      <w:szCs w:val="18"/>
    </w:rPr>
  </w:style>
  <w:style w:type="table" w:customStyle="1" w:styleId="1">
    <w:name w:val="Стиль1"/>
    <w:basedOn w:val="a1"/>
    <w:uiPriority w:val="99"/>
    <w:qFormat/>
    <w:rsid w:val="00552628"/>
    <w:pPr>
      <w:spacing w:after="0" w:line="240" w:lineRule="auto"/>
    </w:pPr>
    <w:tblPr>
      <w:tblStyleRowBandSize w:val="1"/>
      <w:tblInd w:w="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0" w:type="dxa"/>
        <w:left w:w="108" w:type="dxa"/>
        <w:bottom w:w="0" w:type="dxa"/>
        <w:right w:w="108" w:type="dxa"/>
      </w:tblCellMar>
    </w:tblPr>
    <w:tcPr>
      <w:shd w:val="clear" w:color="auto" w:fill="DDD9C3" w:themeFill="background2" w:themeFillShade="E6"/>
    </w:tcPr>
    <w:tblStylePr w:type="firstRow">
      <w:pPr>
        <w:jc w:val="center"/>
      </w:pPr>
      <w:rPr>
        <w:color w:val="FFFFFF" w:themeColor="background1"/>
      </w:rPr>
      <w:tblPr/>
      <w:tcPr>
        <w:shd w:val="clear" w:color="auto" w:fill="F79646" w:themeFill="accent6"/>
        <w:vAlign w:val="center"/>
      </w:tcPr>
    </w:tblStylePr>
    <w:tblStylePr w:type="band1Horz">
      <w:tblPr/>
      <w:tcPr>
        <w:shd w:val="clear" w:color="auto" w:fill="DBE5F1" w:themeFill="accent1" w:themeFillTint="33"/>
      </w:tcPr>
    </w:tblStylePr>
    <w:tblStylePr w:type="band2Horz">
      <w:tblPr/>
      <w:tcPr>
        <w:shd w:val="clear" w:color="auto" w:fill="CCC0D9" w:themeFill="accent4" w:themeFillTint="66"/>
      </w:tcPr>
    </w:tblStylePr>
  </w:style>
  <w:style w:type="paragraph" w:customStyle="1" w:styleId="Default">
    <w:name w:val="Default"/>
    <w:rsid w:val="009E54D8"/>
    <w:pPr>
      <w:autoSpaceDE w:val="0"/>
      <w:autoSpaceDN w:val="0"/>
      <w:adjustRightInd w:val="0"/>
      <w:spacing w:after="0" w:line="240" w:lineRule="auto"/>
    </w:pPr>
    <w:rPr>
      <w:rFonts w:ascii="Arial Narrow" w:hAnsi="Arial Narrow" w:cs="Arial Narrow"/>
      <w:color w:val="000000"/>
      <w:sz w:val="24"/>
      <w:szCs w:val="24"/>
    </w:rPr>
  </w:style>
  <w:style w:type="character" w:styleId="a5">
    <w:name w:val="FollowedHyperlink"/>
    <w:basedOn w:val="a0"/>
    <w:uiPriority w:val="99"/>
    <w:semiHidden/>
    <w:unhideWhenUsed/>
    <w:rsid w:val="006421B2"/>
    <w:rPr>
      <w:color w:val="800080" w:themeColor="followedHyperlink"/>
      <w:u w:val="single"/>
    </w:rPr>
  </w:style>
  <w:style w:type="paragraph" w:styleId="a6">
    <w:name w:val="Balloon Text"/>
    <w:basedOn w:val="a"/>
    <w:link w:val="a7"/>
    <w:uiPriority w:val="99"/>
    <w:semiHidden/>
    <w:unhideWhenUsed/>
    <w:rsid w:val="005146A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146A3"/>
    <w:rPr>
      <w:rFonts w:ascii="Tahoma" w:hAnsi="Tahoma" w:cs="Tahoma"/>
      <w:sz w:val="16"/>
      <w:szCs w:val="16"/>
    </w:rPr>
  </w:style>
  <w:style w:type="paragraph" w:styleId="a8">
    <w:name w:val="header"/>
    <w:basedOn w:val="a"/>
    <w:link w:val="a9"/>
    <w:uiPriority w:val="99"/>
    <w:unhideWhenUsed/>
    <w:rsid w:val="009A3DE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A3DEC"/>
  </w:style>
  <w:style w:type="paragraph" w:styleId="aa">
    <w:name w:val="footer"/>
    <w:basedOn w:val="a"/>
    <w:link w:val="ab"/>
    <w:uiPriority w:val="99"/>
    <w:unhideWhenUsed/>
    <w:rsid w:val="009A3DE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A3D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52628"/>
    <w:rPr>
      <w:rFonts w:ascii="Times New Roman" w:hAnsi="Times New Roman" w:cs="Times New Roman" w:hint="default"/>
      <w:color w:val="0000FF"/>
      <w:u w:val="single"/>
    </w:rPr>
  </w:style>
  <w:style w:type="paragraph" w:styleId="a4">
    <w:name w:val="List Paragraph"/>
    <w:basedOn w:val="a"/>
    <w:uiPriority w:val="34"/>
    <w:qFormat/>
    <w:rsid w:val="00552628"/>
    <w:pPr>
      <w:spacing w:after="0" w:line="240" w:lineRule="auto"/>
      <w:ind w:left="720"/>
      <w:contextualSpacing/>
    </w:pPr>
    <w:rPr>
      <w:rFonts w:ascii="Times New Roman" w:eastAsia="Times New Roman" w:hAnsi="Times New Roman" w:cs="Times New Roman"/>
      <w:sz w:val="24"/>
      <w:szCs w:val="24"/>
    </w:rPr>
  </w:style>
  <w:style w:type="paragraph" w:customStyle="1" w:styleId="pt-a-000006">
    <w:name w:val="pt-a-000006"/>
    <w:basedOn w:val="a"/>
    <w:uiPriority w:val="99"/>
    <w:rsid w:val="00552628"/>
    <w:pPr>
      <w:spacing w:after="1" w:line="254" w:lineRule="auto"/>
    </w:pPr>
    <w:rPr>
      <w:rFonts w:ascii="Calibri" w:eastAsia="Times New Roman" w:hAnsi="Calibri" w:cs="Calibri"/>
      <w:sz w:val="18"/>
      <w:szCs w:val="18"/>
    </w:rPr>
  </w:style>
  <w:style w:type="table" w:customStyle="1" w:styleId="1">
    <w:name w:val="Стиль1"/>
    <w:basedOn w:val="a1"/>
    <w:uiPriority w:val="99"/>
    <w:qFormat/>
    <w:rsid w:val="00552628"/>
    <w:pPr>
      <w:spacing w:after="0" w:line="240" w:lineRule="auto"/>
    </w:pPr>
    <w:tblPr>
      <w:tblStyleRowBandSize w:val="1"/>
      <w:tblInd w:w="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0" w:type="dxa"/>
        <w:left w:w="108" w:type="dxa"/>
        <w:bottom w:w="0" w:type="dxa"/>
        <w:right w:w="108" w:type="dxa"/>
      </w:tblCellMar>
    </w:tblPr>
    <w:tcPr>
      <w:shd w:val="clear" w:color="auto" w:fill="DDD9C3" w:themeFill="background2" w:themeFillShade="E6"/>
    </w:tcPr>
    <w:tblStylePr w:type="firstRow">
      <w:pPr>
        <w:jc w:val="center"/>
      </w:pPr>
      <w:rPr>
        <w:color w:val="FFFFFF" w:themeColor="background1"/>
      </w:rPr>
      <w:tblPr/>
      <w:tcPr>
        <w:shd w:val="clear" w:color="auto" w:fill="F79646" w:themeFill="accent6"/>
        <w:vAlign w:val="center"/>
      </w:tcPr>
    </w:tblStylePr>
    <w:tblStylePr w:type="band1Horz">
      <w:tblPr/>
      <w:tcPr>
        <w:shd w:val="clear" w:color="auto" w:fill="DBE5F1" w:themeFill="accent1" w:themeFillTint="33"/>
      </w:tcPr>
    </w:tblStylePr>
    <w:tblStylePr w:type="band2Horz">
      <w:tblPr/>
      <w:tcPr>
        <w:shd w:val="clear" w:color="auto" w:fill="CCC0D9" w:themeFill="accent4" w:themeFillTint="66"/>
      </w:tcPr>
    </w:tblStylePr>
  </w:style>
  <w:style w:type="paragraph" w:customStyle="1" w:styleId="Default">
    <w:name w:val="Default"/>
    <w:rsid w:val="009E54D8"/>
    <w:pPr>
      <w:autoSpaceDE w:val="0"/>
      <w:autoSpaceDN w:val="0"/>
      <w:adjustRightInd w:val="0"/>
      <w:spacing w:after="0" w:line="240" w:lineRule="auto"/>
    </w:pPr>
    <w:rPr>
      <w:rFonts w:ascii="Arial Narrow" w:hAnsi="Arial Narrow" w:cs="Arial Narrow"/>
      <w:color w:val="000000"/>
      <w:sz w:val="24"/>
      <w:szCs w:val="24"/>
    </w:rPr>
  </w:style>
  <w:style w:type="character" w:styleId="a5">
    <w:name w:val="FollowedHyperlink"/>
    <w:basedOn w:val="a0"/>
    <w:uiPriority w:val="99"/>
    <w:semiHidden/>
    <w:unhideWhenUsed/>
    <w:rsid w:val="006421B2"/>
    <w:rPr>
      <w:color w:val="800080" w:themeColor="followedHyperlink"/>
      <w:u w:val="single"/>
    </w:rPr>
  </w:style>
  <w:style w:type="paragraph" w:styleId="a6">
    <w:name w:val="Balloon Text"/>
    <w:basedOn w:val="a"/>
    <w:link w:val="a7"/>
    <w:uiPriority w:val="99"/>
    <w:semiHidden/>
    <w:unhideWhenUsed/>
    <w:rsid w:val="005146A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146A3"/>
    <w:rPr>
      <w:rFonts w:ascii="Tahoma" w:hAnsi="Tahoma" w:cs="Tahoma"/>
      <w:sz w:val="16"/>
      <w:szCs w:val="16"/>
    </w:rPr>
  </w:style>
  <w:style w:type="paragraph" w:styleId="a8">
    <w:name w:val="header"/>
    <w:basedOn w:val="a"/>
    <w:link w:val="a9"/>
    <w:uiPriority w:val="99"/>
    <w:unhideWhenUsed/>
    <w:rsid w:val="009A3DE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A3DEC"/>
  </w:style>
  <w:style w:type="paragraph" w:styleId="aa">
    <w:name w:val="footer"/>
    <w:basedOn w:val="a"/>
    <w:link w:val="ab"/>
    <w:uiPriority w:val="99"/>
    <w:unhideWhenUsed/>
    <w:rsid w:val="009A3DE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A3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28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Pages>
  <Words>2520</Words>
  <Characters>14365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Hizov</dc:creator>
  <cp:lastModifiedBy>Романова Татьяна Александровна</cp:lastModifiedBy>
  <cp:revision>12</cp:revision>
  <cp:lastPrinted>2024-07-04T14:08:00Z</cp:lastPrinted>
  <dcterms:created xsi:type="dcterms:W3CDTF">2024-07-05T04:58:00Z</dcterms:created>
  <dcterms:modified xsi:type="dcterms:W3CDTF">2024-07-05T08:17:00Z</dcterms:modified>
</cp:coreProperties>
</file>