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&lt;Информация&gt; Минтруда, занятости и соцзащиты РТ от 20.10.2023</w:t>
              <w:br/>
              <w:t xml:space="preserve">"Производственный календарь на 2024 год для работодателей, осуществляющих деятельность на территории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ПРОИЗВОДСТВЕННЫЙ КАЛЕНДАРЬ НА 2024 ГОД</w:t>
      </w:r>
    </w:p>
    <w:p>
      <w:pPr>
        <w:pStyle w:val="2"/>
        <w:jc w:val="center"/>
      </w:pPr>
      <w:r>
        <w:rPr>
          <w:sz w:val="20"/>
        </w:rPr>
        <w:t xml:space="preserve">ДЛЯ РАБОТОДАТЕЛЕЙ,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502"/>
        <w:gridCol w:w="502"/>
        <w:gridCol w:w="502"/>
        <w:gridCol w:w="502"/>
        <w:gridCol w:w="502"/>
        <w:gridCol w:w="502"/>
        <w:gridCol w:w="502"/>
        <w:gridCol w:w="502"/>
        <w:gridCol w:w="567"/>
        <w:gridCol w:w="454"/>
        <w:gridCol w:w="502"/>
        <w:gridCol w:w="567"/>
        <w:gridCol w:w="502"/>
        <w:gridCol w:w="502"/>
        <w:gridCol w:w="454"/>
      </w:tblGrid>
      <w:tr>
        <w:tblPrEx>
          <w:tblBorders>
            <w:insideH w:val="single" w:sz="4"/>
          </w:tblBorders>
        </w:tblPrEx>
        <w:tc>
          <w:tcPr>
            <w:gridSpan w:val="16"/>
            <w:tcW w:w="9038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gridSpan w:val="5"/>
            <w:tcW w:w="252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gridSpan w:val="5"/>
            <w:tcW w:w="252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5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02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blPrEx>
          <w:tblBorders>
            <w:insideV w:val="nil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02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blPrEx>
          <w:tblBorders>
            <w:insideV w:val="nil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02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blPrEx>
          <w:tblBorders>
            <w:insideV w:val="nil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02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502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502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13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20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27</w:t>
              </w:r>
            </w:hyperlink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50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31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884"/>
        <w:gridCol w:w="1884"/>
        <w:gridCol w:w="1884"/>
        <w:gridCol w:w="1928"/>
      </w:tblGrid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квартал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502"/>
        <w:gridCol w:w="567"/>
        <w:gridCol w:w="502"/>
        <w:gridCol w:w="502"/>
        <w:gridCol w:w="454"/>
        <w:gridCol w:w="502"/>
        <w:gridCol w:w="567"/>
        <w:gridCol w:w="502"/>
        <w:gridCol w:w="502"/>
        <w:gridCol w:w="454"/>
        <w:gridCol w:w="502"/>
        <w:gridCol w:w="502"/>
        <w:gridCol w:w="567"/>
        <w:gridCol w:w="502"/>
        <w:gridCol w:w="454"/>
      </w:tblGrid>
      <w:tr>
        <w:tblPrEx>
          <w:tblBorders>
            <w:insideH w:val="single" w:sz="4"/>
          </w:tblBorders>
        </w:tblPrEx>
        <w:tc>
          <w:tcPr>
            <w:gridSpan w:val="16"/>
            <w:tcW w:w="9055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52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gridSpan w:val="5"/>
            <w:tcW w:w="252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gridSpan w:val="5"/>
            <w:tcW w:w="252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02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0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4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blPrEx>
          <w:tblBorders>
            <w:insideV w:val="nil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02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  <w:tc>
          <w:tcPr>
            <w:tcW w:w="502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48" w:tooltip="Ураза-байрам;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567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blPrEx>
          <w:tblBorders>
            <w:insideV w:val="nil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0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blPrEx>
          <w:tblBorders>
            <w:insideV w:val="nil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502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0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502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0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02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0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13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20</w:t>
              </w:r>
            </w:hyperlink>
          </w:p>
        </w:tc>
        <w:tc>
          <w:tcPr>
            <w:tcW w:w="502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19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26</w:t>
              </w:r>
            </w:hyperlink>
          </w:p>
        </w:tc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49" w:tooltip="Курбан-байрам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507"/>
        <w:gridCol w:w="1507"/>
        <w:gridCol w:w="1507"/>
        <w:gridCol w:w="1507"/>
        <w:gridCol w:w="1531"/>
      </w:tblGrid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полугодие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0"/>
        <w:gridCol w:w="471"/>
        <w:gridCol w:w="471"/>
        <w:gridCol w:w="471"/>
        <w:gridCol w:w="471"/>
        <w:gridCol w:w="471"/>
        <w:gridCol w:w="454"/>
      </w:tblGrid>
      <w:tr>
        <w:tblPrEx>
          <w:tblBorders>
            <w:insideH w:val="single" w:sz="4"/>
          </w:tblBorders>
        </w:tblPrEx>
        <w:tc>
          <w:tcPr>
            <w:gridSpan w:val="17"/>
            <w:tcW w:w="903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5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gridSpan w:val="5"/>
            <w:tcW w:w="23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gridSpan w:val="6"/>
            <w:tcW w:w="28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4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471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13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20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27</w:t>
              </w:r>
            </w:hyperlink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31</w:t>
              </w:r>
            </w:hyperlink>
          </w:p>
        </w:tc>
        <w:tc>
          <w:tcPr>
            <w:tcW w:w="4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4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884"/>
        <w:gridCol w:w="1884"/>
        <w:gridCol w:w="1884"/>
        <w:gridCol w:w="1928"/>
      </w:tblGrid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471"/>
        <w:gridCol w:w="471"/>
        <w:gridCol w:w="471"/>
        <w:gridCol w:w="471"/>
        <w:gridCol w:w="454"/>
        <w:gridCol w:w="510"/>
        <w:gridCol w:w="510"/>
        <w:gridCol w:w="471"/>
        <w:gridCol w:w="471"/>
        <w:gridCol w:w="471"/>
        <w:gridCol w:w="471"/>
        <w:gridCol w:w="471"/>
        <w:gridCol w:w="471"/>
        <w:gridCol w:w="471"/>
        <w:gridCol w:w="471"/>
        <w:gridCol w:w="454"/>
      </w:tblGrid>
      <w:tr>
        <w:tblPrEx>
          <w:tblBorders>
            <w:insideH w:val="single" w:sz="4"/>
          </w:tblBorders>
        </w:tblPrEx>
        <w:tc>
          <w:tcPr>
            <w:gridSpan w:val="17"/>
            <w:tcW w:w="90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gridSpan w:val="5"/>
            <w:tcW w:w="2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gridSpan w:val="6"/>
            <w:tcW w:w="28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4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4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31</w:t>
              </w:r>
            </w:hyperlink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471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19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26</w:t>
              </w:r>
            </w:hyperlink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</w:t>
            </w:r>
            <w:hyperlink w:history="0" w:anchor="P717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  <w:tc>
          <w:tcPr>
            <w:tcW w:w="4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471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13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20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27</w:t>
              </w:r>
            </w:hyperlink>
          </w:p>
        </w:tc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4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hyperlink w:history="0" w:anchor="P720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264"/>
        <w:gridCol w:w="1264"/>
        <w:gridCol w:w="1264"/>
        <w:gridCol w:w="1264"/>
        <w:gridCol w:w="1264"/>
        <w:gridCol w:w="1266"/>
      </w:tblGrid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полугодие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80"/>
      </w:tblGrid>
      <w:tr>
        <w:tc>
          <w:tcPr>
            <w:gridSpan w:val="13"/>
            <w:tcW w:w="9062" w:type="dxa"/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Рабочее время (в часах)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40-часовая рабочая неделя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39-часовая рабочая неделя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132,6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162,8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36-часовая рабочая неделя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135,8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165,6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150,2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151,2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165,6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151,2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35-часовая рабочая неделя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24-часовая рабочая неделя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81,6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110,4</w:t>
            </w:r>
          </w:p>
        </w:tc>
        <w:tc>
          <w:tcPr>
            <w:tcW w:w="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078"/>
        <w:gridCol w:w="1078"/>
        <w:gridCol w:w="1078"/>
        <w:gridCol w:w="1078"/>
        <w:gridCol w:w="1078"/>
        <w:gridCol w:w="1078"/>
        <w:gridCol w:w="1077"/>
      </w:tblGrid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полугодие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полугодие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40-часовая рабочая неделя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39-часовая рабочая неделя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442,6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457,2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899,8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497,2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36-часовая рабочая неделя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408,4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421,8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830,2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458,8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35-часовая рабочая неделя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24-часовая рабочая неделя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271,6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280,2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551,8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305,2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7" w:name="P717"/>
    <w:bookmarkEnd w:id="7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Условные обозначения: Х &lt;*&gt; - рабочие дни, в которые продолжительность работы сокращается на один час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┌─┐</w:t>
      </w:r>
    </w:p>
    <w:bookmarkStart w:id="720" w:name="P720"/>
    <w:bookmarkEnd w:id="720"/>
    <w:p>
      <w:pPr>
        <w:pStyle w:val="1"/>
        <w:jc w:val="both"/>
      </w:pPr>
      <w:r>
        <w:rPr>
          <w:sz w:val="20"/>
        </w:rPr>
        <w:t xml:space="preserve">                         │1│- нерабочие праздничные и выходные дни.</w:t>
      </w:r>
    </w:p>
    <w:p>
      <w:pPr>
        <w:pStyle w:val="1"/>
        <w:jc w:val="both"/>
      </w:pPr>
      <w:r>
        <w:rPr>
          <w:sz w:val="20"/>
        </w:rPr>
        <w:t xml:space="preserve">                         └─┘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РАЗЪЯСНЕНИЕ</w:t>
      </w:r>
    </w:p>
    <w:p>
      <w:pPr>
        <w:pStyle w:val="2"/>
        <w:jc w:val="center"/>
      </w:pPr>
      <w:r>
        <w:rPr>
          <w:sz w:val="20"/>
        </w:rPr>
        <w:t xml:space="preserve">о норме рабочего времени в 2024 году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методической помощи работодателям, осуществляющим деятельность на территории Республики Татарстан, Министерством труда, занятости и социальной защиты Республики Татарстан разработан Производственный календарь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Производственном календаре на 2024 год для работодателей, осуществляющих деятельность на территории Республики Татарстан, приведена норма рабочего времени на месяцы, кварталы и 2024 год в целом при 40-, 39-, 36- 35- и 24-часовых рабочих неделях, а также количество рабочих и выходных дней при пятидневной рабочей неделе с двумя выходными днями в субботу и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Министерства здравоохранения и социального развития Российской Федерации от 13.08.2009 N 588н утвержден </w:t>
      </w:r>
      <w:hyperlink w:history="0" r:id="rId7" w:tooltip="Приказ Минздравсоцразвития РФ от 13.08.2009 N 588н &quot;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&quot; (Зарегистрировано в Минюсте РФ 28.09.2009 N 1490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риказ Минздравсоцразвития РФ от 13.08.2009 N 588н &quot;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&quot; (Зарегистрировано в Минюсте РФ 28.09.2009 N 1490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воскресенье, исходя из следующей продолжительности ежедневной работы (смены):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40-часовой рабочей неделе - 8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 (например,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39-часовой рабочей неделе - 7,8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36-часовой рабочей неделе - 7,2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35-часовой рабочей неделе - 7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24-часовой рабочей неделе - 4,8 часа).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рабочего дня (смены), непосредственно предшествующего нерабочему праздничному дню, уменьшается на один час (</w:t>
      </w:r>
      <w:hyperlink w:history="0" r:id="rId9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 95</w:t>
        </w:r>
      </w:hyperlink>
      <w:r>
        <w:rPr>
          <w:sz w:val="20"/>
        </w:rPr>
        <w:t xml:space="preserve"> Трудового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112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11" w:tooltip="Закон РТ от 19.02.1992 N 1448-XII (ред. от 06.04.2023) &quot;О праздничных днях и памятных датах Республики Татарстан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Республики Татарстан от 19.02.1992 N 1448-XII "О праздничных днях и памятных датах Республики Татарстан" (в редакции Закона Республики Татарстан от 29.09.2016 N 67-ЗРТ) нерабочими праздничными днями в Республике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 2, 3, 4, 5, 6 и 8 января - Новогодние каникулы;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января - Рождество Христово;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февраля - День защитника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марта - Международный женский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мая - Праздник Весны 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мая - День Победы;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июня - День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августа - День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ноября - День народного единства;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ноября - День Конституции Республики Татарстан;</w:t>
      </w:r>
    </w:p>
    <w:bookmarkStart w:id="748" w:name="P748"/>
    <w:bookmarkEnd w:id="7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Ураза-байрам;</w:t>
      </w:r>
    </w:p>
    <w:bookmarkStart w:id="749" w:name="P749"/>
    <w:bookmarkEnd w:id="7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Курбан-байрам.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Дни, на которые в соответствии с лунным календарем и сложившимися традициями приходится начало проведения праздников Ураза-байрам и Курбан-байрам, определяются Указом Президента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информации Духовного управления мусульман Республики Татарстан предварительной датой празднования религиозных мусульманских праздников Ураза-байрам и Курбан-байрам в 2024 году являются соответственно 10 апреля и 16 июня.</w:t>
      </w:r>
    </w:p>
    <w:p>
      <w:pPr>
        <w:pStyle w:val="0"/>
        <w:spacing w:before="200" w:line-rule="auto"/>
        <w:ind w:firstLine="540"/>
        <w:jc w:val="both"/>
      </w:pPr>
      <w:hyperlink w:history="0" r:id="rId12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112</w:t>
        </w:r>
      </w:hyperlink>
      <w:r>
        <w:rPr>
          <w:sz w:val="20"/>
        </w:rPr>
        <w:t xml:space="preserve"> Трудового кодекса Российской Федерации установлено, что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января. При этом предусмотрено, что Правительство Российской Федерации вправе переносить выходные дни, в т.ч. два выходных дня из числа выходных дней, совпадающих с нерабочими праздничными днями в январе, на другие дни в очередном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</w:t>
      </w:r>
      <w:hyperlink w:history="0" r:id="rId13" w:tooltip="Постановление Правительства РФ от 10.08.2023 N 1314 &quot;О переносе выходных дней в 2024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10.08.2023 N 1314 "О переносе выходных дней в 2024 году" в целях рационального использования работниками выходных и нерабочих праздничных дней в 2024 году перенесены следующие выходные дни: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субботы 6 января на пятницу 10 мая;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воскресенья 7 января на вторник 31 декабря;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субботы 27 апреля на понедельник 29 апреля;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субботы 2 ноября на вторник 30 апреля;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субботы 28 декабря на понедельник 30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Закон РТ от 19.02.1992 N 1448-XII (ред. от 06.04.2023) &quot;О праздничных днях и памятных датах Республики Татарстан&quot; {КонсультантПлюс}">
        <w:r>
          <w:rPr>
            <w:sz w:val="20"/>
            <w:color w:val="0000ff"/>
          </w:rPr>
          <w:t xml:space="preserve">ч. 5 ст. 1</w:t>
        </w:r>
      </w:hyperlink>
      <w:r>
        <w:rPr>
          <w:sz w:val="20"/>
        </w:rPr>
        <w:t xml:space="preserve"> Закона Республики Татарстан от 19.02.1992 N 1448-XII "О праздничных днях и памятных датах Республики Татарстан" (в редакции Закона Республики Татарстан от 06.04.2023 N 24-ЗРТ) при совпадении выходных и праздничных дней в Республике Татарстан дополнительный к выходным дням день отдыха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изложенного в Республике Татарстан в 2024 году при пятидневной рабочей неделе с двумя выходными днями количество рабочих дней составит 245 дней, в том числе 8 сокращенных на один час рабочих дней (22 февраля, 7 марта, 9 апреля, 8 мая, 11 июня, 29 августа, 2 ноября, 5 ноября), а количество выходных и предпраздничных дней составит 121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рабочего времени в 2024 году составит: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40-часовой рабочей неделе - 1952 часа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(40 час.: 5 дней x 245 дня - 8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39-часовой рабочей неделе - 1903 часа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(39 час.: 5 дней x 245 дня - 8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36-часовой рабочей неделе - 1756 часов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(36 час.: 5 дней x 245 дня - 8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35-часовой рабочей неделе - 1707 часов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(35 час.: 5 дней x 245 дня - 8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24-часовой рабочей неделе - 1168 часов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(24 час.: 5 дней x 245 дня - 8 часов).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Годовая норма рабочего времени при иной установленной продолжительности рабочей недели исчисляется аналогичным образом: продолжительность рабочей недели делится на 5, умножается на количество рабочих дней по календарю пятидневной рабочей недели в году и из полученного количества часов вычитается количество часов, на которое производится сокращение рабочего времени накануне нерабочих праздничных дней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времени, исчисленная в указанном порядке, в зависимости от установленной продолжительности рабочего времени в неделю распространяется на все режимы труда и отдыха.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Министерство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&lt;Информация&gt; Минтруда, занятости и соцзащиты РТ от 20.10.2023</w:t>
            <w:br/>
            <w:t>"Производственный календарь на 2024 год для работодателей,...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92167&amp;dst=100013" TargetMode = "External"/>
	<Relationship Id="rId8" Type="http://schemas.openxmlformats.org/officeDocument/2006/relationships/hyperlink" Target="https://login.consultant.ru/link/?req=doc&amp;base=LAW&amp;n=92167&amp;dst=100013" TargetMode = "External"/>
	<Relationship Id="rId9" Type="http://schemas.openxmlformats.org/officeDocument/2006/relationships/hyperlink" Target="https://login.consultant.ru/link/?req=doc&amp;base=LAW&amp;n=433304&amp;dst=100700" TargetMode = "External"/>
	<Relationship Id="rId10" Type="http://schemas.openxmlformats.org/officeDocument/2006/relationships/hyperlink" Target="https://login.consultant.ru/link/?req=doc&amp;base=LAW&amp;n=433304&amp;dst=100775" TargetMode = "External"/>
	<Relationship Id="rId11" Type="http://schemas.openxmlformats.org/officeDocument/2006/relationships/hyperlink" Target="https://login.consultant.ru/link/?req=doc&amp;base=RLAW363&amp;n=173768&amp;dst=100057" TargetMode = "External"/>
	<Relationship Id="rId12" Type="http://schemas.openxmlformats.org/officeDocument/2006/relationships/hyperlink" Target="https://login.consultant.ru/link/?req=doc&amp;base=LAW&amp;n=433304&amp;dst=100775" TargetMode = "External"/>
	<Relationship Id="rId13" Type="http://schemas.openxmlformats.org/officeDocument/2006/relationships/hyperlink" Target="https://login.consultant.ru/link/?req=doc&amp;base=LAW&amp;n=455140" TargetMode = "External"/>
	<Relationship Id="rId14" Type="http://schemas.openxmlformats.org/officeDocument/2006/relationships/hyperlink" Target="https://login.consultant.ru/link/?req=doc&amp;base=RLAW363&amp;n=173768&amp;dst=10008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Минтруда, занятости и соцзащиты РТ от 20.10.2023
"Производственный календарь на 2024 год для работодателей, осуществляющих деятельность на территории Республики Татарстан"</dc:title>
  <dcterms:created xsi:type="dcterms:W3CDTF">2023-12-27T08:35:59Z</dcterms:created>
</cp:coreProperties>
</file>